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26D1" w:rsidRDefault="006526D1" w:rsidP="006526D1">
      <w:pPr>
        <w:jc w:val="center"/>
        <w:rPr>
          <w:rFonts w:ascii="宋体" w:cs="宋体"/>
          <w:b/>
          <w:bCs/>
          <w:snapToGrid w:val="0"/>
          <w:color w:val="FF0000"/>
          <w:spacing w:val="-20"/>
          <w:kern w:val="0"/>
          <w:sz w:val="72"/>
          <w:szCs w:val="72"/>
        </w:rPr>
      </w:pPr>
      <w:bookmarkStart w:id="0" w:name="标题"/>
    </w:p>
    <w:p w:rsidR="006526D1" w:rsidRDefault="006526D1" w:rsidP="006526D1">
      <w:pPr>
        <w:jc w:val="center"/>
        <w:rPr>
          <w:rFonts w:ascii="宋体"/>
          <w:b/>
          <w:bCs/>
          <w:snapToGrid w:val="0"/>
          <w:color w:val="FF0000"/>
          <w:spacing w:val="-20"/>
          <w:kern w:val="0"/>
          <w:sz w:val="72"/>
          <w:szCs w:val="72"/>
        </w:rPr>
      </w:pPr>
      <w:r>
        <w:rPr>
          <w:rFonts w:ascii="宋体" w:cs="宋体" w:hint="eastAsia"/>
          <w:b/>
          <w:bCs/>
          <w:snapToGrid w:val="0"/>
          <w:color w:val="FF0000"/>
          <w:spacing w:val="-20"/>
          <w:kern w:val="0"/>
          <w:sz w:val="72"/>
          <w:szCs w:val="72"/>
        </w:rPr>
        <w:t>浙江经济职业技术学院文件</w:t>
      </w:r>
    </w:p>
    <w:p w:rsidR="006526D1" w:rsidRDefault="006526D1" w:rsidP="005D2CD8">
      <w:pPr>
        <w:autoSpaceDE w:val="0"/>
        <w:autoSpaceDN w:val="0"/>
        <w:adjustRightInd w:val="0"/>
        <w:snapToGrid w:val="0"/>
        <w:spacing w:line="240" w:lineRule="atLeast"/>
        <w:ind w:firstLineChars="100" w:firstLine="320"/>
        <w:jc w:val="center"/>
        <w:rPr>
          <w:rFonts w:ascii="仿宋_GB2312" w:eastAsia="仿宋_GB2312" w:cs="仿宋_GB2312"/>
          <w:color w:val="000000"/>
          <w:kern w:val="0"/>
          <w:sz w:val="32"/>
          <w:szCs w:val="32"/>
        </w:rPr>
      </w:pPr>
    </w:p>
    <w:p w:rsidR="005D2CD8" w:rsidRPr="00CC7B30" w:rsidRDefault="005D2CD8" w:rsidP="005D2CD8">
      <w:pPr>
        <w:autoSpaceDE w:val="0"/>
        <w:autoSpaceDN w:val="0"/>
        <w:adjustRightInd w:val="0"/>
        <w:snapToGrid w:val="0"/>
        <w:spacing w:line="240" w:lineRule="atLeast"/>
        <w:ind w:firstLineChars="100" w:firstLine="320"/>
        <w:jc w:val="center"/>
        <w:rPr>
          <w:rFonts w:ascii="仿宋_GB2312" w:eastAsia="仿宋_GB2312" w:cs="KaiTi"/>
          <w:color w:val="000000"/>
          <w:kern w:val="0"/>
          <w:sz w:val="32"/>
          <w:szCs w:val="32"/>
        </w:rPr>
      </w:pPr>
      <w:r>
        <w:rPr>
          <w:rFonts w:ascii="仿宋_GB2312" w:eastAsia="仿宋_GB2312" w:cs="仿宋_GB2312" w:hint="eastAsia"/>
          <w:color w:val="000000"/>
          <w:kern w:val="0"/>
          <w:sz w:val="32"/>
          <w:szCs w:val="32"/>
        </w:rPr>
        <w:t>浙经院〔</w:t>
      </w:r>
      <w:r>
        <w:rPr>
          <w:rFonts w:ascii="仿宋_GB2312" w:eastAsia="仿宋_GB2312" w:cs="仿宋_GB2312"/>
          <w:color w:val="000000"/>
          <w:kern w:val="0"/>
          <w:sz w:val="32"/>
          <w:szCs w:val="32"/>
        </w:rPr>
        <w:t>20</w:t>
      </w:r>
      <w:r>
        <w:rPr>
          <w:rFonts w:ascii="仿宋_GB2312" w:eastAsia="仿宋_GB2312" w:cs="仿宋_GB2312" w:hint="eastAsia"/>
          <w:color w:val="000000"/>
          <w:kern w:val="0"/>
          <w:sz w:val="32"/>
          <w:szCs w:val="32"/>
        </w:rPr>
        <w:t>17〕160号</w:t>
      </w:r>
      <w:r>
        <w:rPr>
          <w:rFonts w:ascii="仿宋_GB2312" w:eastAsia="仿宋_GB2312" w:cs="仿宋_GB2312"/>
          <w:color w:val="000000"/>
          <w:kern w:val="0"/>
          <w:sz w:val="32"/>
          <w:szCs w:val="32"/>
        </w:rPr>
        <w:t xml:space="preserve"> </w:t>
      </w:r>
      <w:r>
        <w:rPr>
          <w:rFonts w:ascii="仿宋_GB2312" w:eastAsia="仿宋_GB2312" w:cs="仿宋_GB2312" w:hint="eastAsia"/>
          <w:color w:val="000000"/>
          <w:kern w:val="0"/>
          <w:sz w:val="32"/>
          <w:szCs w:val="32"/>
        </w:rPr>
        <w:t xml:space="preserve">            </w:t>
      </w:r>
    </w:p>
    <w:p w:rsidR="005D2CD8" w:rsidRPr="00596F68" w:rsidRDefault="005D2CD8" w:rsidP="005D2CD8">
      <w:pPr>
        <w:autoSpaceDE w:val="0"/>
        <w:autoSpaceDN w:val="0"/>
        <w:adjustRightInd w:val="0"/>
        <w:snapToGrid w:val="0"/>
        <w:spacing w:line="240" w:lineRule="exact"/>
        <w:rPr>
          <w:rFonts w:ascii="CTBiaoSongSJ" w:eastAsia="CTBiaoSongSJ" w:cs="CTBiaoSongSJ"/>
          <w:kern w:val="0"/>
          <w:sz w:val="96"/>
          <w:szCs w:val="96"/>
        </w:rPr>
      </w:pPr>
      <w:r w:rsidRPr="00596F68">
        <w:rPr>
          <w:rFonts w:ascii="CTBiaoSongSJ" w:eastAsia="CTBiaoSongSJ" w:cs="CTBiaoSongSJ" w:hint="eastAsia"/>
          <w:kern w:val="0"/>
          <w:sz w:val="96"/>
          <w:szCs w:val="96"/>
        </w:rPr>
        <w:t xml:space="preserve">　　　　　　　　　　　　　　　　　　　　　　</w:t>
      </w:r>
    </w:p>
    <w:p w:rsidR="005D2CD8" w:rsidRDefault="005D2CD8" w:rsidP="005D2CD8">
      <w:pPr>
        <w:autoSpaceDE w:val="0"/>
        <w:autoSpaceDN w:val="0"/>
        <w:adjustRightInd w:val="0"/>
        <w:spacing w:line="240" w:lineRule="exact"/>
        <w:jc w:val="left"/>
        <w:rPr>
          <w:rFonts w:ascii="CTBiaoSongSJ" w:eastAsia="CTBiaoSongSJ" w:cs="CTBiaoSongSJ"/>
          <w:color w:val="FF0000"/>
          <w:kern w:val="0"/>
          <w:sz w:val="96"/>
          <w:szCs w:val="96"/>
        </w:rPr>
      </w:pPr>
    </w:p>
    <w:p w:rsidR="006526D1" w:rsidRDefault="006526D1" w:rsidP="005D2CD8">
      <w:pPr>
        <w:autoSpaceDE w:val="0"/>
        <w:autoSpaceDN w:val="0"/>
        <w:adjustRightInd w:val="0"/>
        <w:spacing w:line="240" w:lineRule="exact"/>
        <w:jc w:val="left"/>
        <w:rPr>
          <w:rFonts w:ascii="CTBiaoSongSJ" w:eastAsia="CTBiaoSongSJ" w:cs="CTBiaoSongSJ"/>
          <w:color w:val="FF0000"/>
          <w:kern w:val="0"/>
          <w:sz w:val="96"/>
          <w:szCs w:val="96"/>
        </w:rPr>
      </w:pPr>
    </w:p>
    <w:p w:rsidR="006526D1" w:rsidRDefault="006526D1" w:rsidP="005D2CD8">
      <w:pPr>
        <w:autoSpaceDE w:val="0"/>
        <w:autoSpaceDN w:val="0"/>
        <w:adjustRightInd w:val="0"/>
        <w:spacing w:line="240" w:lineRule="exact"/>
        <w:jc w:val="left"/>
        <w:rPr>
          <w:rFonts w:ascii="CTBiaoSongSJ" w:eastAsia="CTBiaoSongSJ" w:cs="CTBiaoSongSJ"/>
          <w:color w:val="FF0000"/>
          <w:kern w:val="0"/>
          <w:sz w:val="96"/>
          <w:szCs w:val="96"/>
        </w:rPr>
      </w:pPr>
    </w:p>
    <w:p w:rsidR="006526D1" w:rsidRPr="008A160F" w:rsidRDefault="006526D1" w:rsidP="005D2CD8">
      <w:pPr>
        <w:autoSpaceDE w:val="0"/>
        <w:autoSpaceDN w:val="0"/>
        <w:adjustRightInd w:val="0"/>
        <w:spacing w:line="240" w:lineRule="exact"/>
        <w:jc w:val="left"/>
        <w:rPr>
          <w:rFonts w:ascii="CTBiaoSongSJ" w:eastAsia="CTBiaoSongSJ" w:cs="CTBiaoSongSJ" w:hint="eastAsia"/>
          <w:color w:val="FF0000"/>
          <w:kern w:val="0"/>
          <w:sz w:val="96"/>
          <w:szCs w:val="96"/>
        </w:rPr>
      </w:pPr>
      <w:r>
        <w:rPr>
          <w:rFonts w:ascii="CTBiaoSongSJ" w:eastAsia="CTBiaoSongSJ" w:cs="CTBiaoSongSJ" w:hint="eastAsia"/>
          <w:noProof/>
          <w:color w:val="FF0000"/>
          <w:kern w:val="0"/>
          <w:sz w:val="96"/>
          <w:szCs w:val="96"/>
        </w:rPr>
        <w:pict>
          <v:line id="_x0000_s1028" style="position:absolute;flip:y;z-index:-251654144" from="-13.45pt,-19.8pt" to="429pt,-19.8pt" wrapcoords="0 0 0 2 567 2 567 0 0 0" strokecolor="red" strokeweight="2.25pt">
            <w10:wrap type="tight" anchorx="page"/>
          </v:line>
        </w:pict>
      </w:r>
    </w:p>
    <w:p w:rsidR="005D2CD8" w:rsidRDefault="005D2CD8" w:rsidP="005D2CD8">
      <w:pPr>
        <w:autoSpaceDE w:val="0"/>
        <w:autoSpaceDN w:val="0"/>
        <w:adjustRightInd w:val="0"/>
        <w:ind w:firstLineChars="50" w:firstLine="221"/>
        <w:jc w:val="center"/>
        <w:rPr>
          <w:rFonts w:ascii="宋体" w:hAnsi="宋体" w:cs="CTBiaoSongSJ"/>
          <w:b/>
          <w:color w:val="000000"/>
          <w:kern w:val="0"/>
          <w:sz w:val="44"/>
          <w:szCs w:val="44"/>
        </w:rPr>
      </w:pPr>
    </w:p>
    <w:p w:rsidR="005D2CD8" w:rsidRPr="005D2CD8" w:rsidRDefault="005D2CD8" w:rsidP="005D2CD8">
      <w:pPr>
        <w:snapToGrid w:val="0"/>
        <w:spacing w:line="360" w:lineRule="auto"/>
        <w:jc w:val="center"/>
        <w:rPr>
          <w:rFonts w:asciiTheme="majorEastAsia" w:eastAsiaTheme="majorEastAsia" w:hAnsiTheme="majorEastAsia"/>
          <w:b/>
          <w:color w:val="000000"/>
          <w:sz w:val="36"/>
          <w:szCs w:val="36"/>
        </w:rPr>
      </w:pPr>
      <w:r w:rsidRPr="005D2CD8">
        <w:rPr>
          <w:rFonts w:asciiTheme="majorEastAsia" w:eastAsiaTheme="majorEastAsia" w:hAnsiTheme="majorEastAsia" w:hint="eastAsia"/>
          <w:b/>
          <w:color w:val="000000"/>
          <w:sz w:val="36"/>
          <w:szCs w:val="36"/>
        </w:rPr>
        <w:t>关于印发《浙江经济职业技术学院</w:t>
      </w:r>
      <w:r w:rsidRPr="005D2CD8">
        <w:rPr>
          <w:rFonts w:asciiTheme="majorEastAsia" w:eastAsiaTheme="majorEastAsia" w:hAnsiTheme="majorEastAsia" w:hint="eastAsia"/>
          <w:b/>
          <w:bCs/>
          <w:kern w:val="44"/>
          <w:sz w:val="36"/>
          <w:szCs w:val="36"/>
        </w:rPr>
        <w:t>货币资金管理办法</w:t>
      </w:r>
      <w:r w:rsidRPr="005D2CD8">
        <w:rPr>
          <w:rFonts w:asciiTheme="majorEastAsia" w:eastAsiaTheme="majorEastAsia" w:hAnsiTheme="majorEastAsia" w:hint="eastAsia"/>
          <w:b/>
          <w:color w:val="000000"/>
          <w:sz w:val="36"/>
          <w:szCs w:val="36"/>
        </w:rPr>
        <w:t>》的通知</w:t>
      </w:r>
      <w:bookmarkEnd w:id="0"/>
    </w:p>
    <w:p w:rsidR="005D2CD8" w:rsidRDefault="005D2CD8" w:rsidP="005D2CD8">
      <w:pPr>
        <w:spacing w:line="560" w:lineRule="exact"/>
        <w:rPr>
          <w:sz w:val="24"/>
          <w:szCs w:val="24"/>
        </w:rPr>
      </w:pPr>
    </w:p>
    <w:p w:rsidR="005D2CD8" w:rsidRPr="005D2CD8" w:rsidRDefault="005D2CD8" w:rsidP="005D2CD8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bookmarkStart w:id="1" w:name="主送单位"/>
      <w:bookmarkEnd w:id="1"/>
      <w:r w:rsidRPr="005D2CD8">
        <w:rPr>
          <w:rFonts w:ascii="仿宋_GB2312" w:eastAsia="仿宋_GB2312" w:hAnsi="仿宋_GB2312" w:cs="仿宋_GB2312" w:hint="eastAsia"/>
          <w:sz w:val="32"/>
          <w:szCs w:val="32"/>
        </w:rPr>
        <w:t>院属各部门:</w:t>
      </w:r>
    </w:p>
    <w:p w:rsidR="00A94935" w:rsidRDefault="005D2CD8" w:rsidP="00A94935">
      <w:pPr>
        <w:spacing w:line="560" w:lineRule="exact"/>
        <w:ind w:firstLineChars="200" w:firstLine="640"/>
        <w:rPr>
          <w:rFonts w:ascii="仿宋_GB2312" w:eastAsia="仿宋_GB2312" w:hAnsi="宋体"/>
          <w:kern w:val="0"/>
          <w:sz w:val="32"/>
          <w:szCs w:val="32"/>
        </w:rPr>
      </w:pPr>
      <w:r w:rsidRPr="005D2CD8">
        <w:rPr>
          <w:rFonts w:ascii="仿宋_GB2312" w:eastAsia="仿宋_GB2312" w:hAnsi="仿宋_GB2312" w:cs="仿宋_GB2312" w:hint="eastAsia"/>
          <w:sz w:val="32"/>
          <w:szCs w:val="32"/>
        </w:rPr>
        <w:t>为加强学校货币资金的内部控制和管理，保证货币资金的安全与完整，提高货币资金的使用效益，根据《中华人民共和国会计法》《行政事业单位内部控制规范（试行）》等法规，结合我校的实际情况，制定本办法。</w:t>
      </w:r>
      <w:r w:rsidR="00A94935">
        <w:rPr>
          <w:rFonts w:ascii="仿宋_GB2312" w:eastAsia="仿宋_GB2312" w:hAnsi="宋体" w:hint="eastAsia"/>
          <w:sz w:val="32"/>
          <w:szCs w:val="32"/>
        </w:rPr>
        <w:t>现印发给你们，请遵照执行。</w:t>
      </w:r>
    </w:p>
    <w:p w:rsidR="005D2CD8" w:rsidRDefault="005D2CD8" w:rsidP="005D2CD8">
      <w:pPr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</w:p>
    <w:p w:rsidR="006526D1" w:rsidRDefault="006526D1" w:rsidP="005D2CD8">
      <w:pPr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</w:p>
    <w:p w:rsidR="006526D1" w:rsidRDefault="006526D1" w:rsidP="005D2CD8">
      <w:pPr>
        <w:snapToGrid w:val="0"/>
        <w:spacing w:line="560" w:lineRule="exact"/>
        <w:ind w:firstLineChars="200" w:firstLine="640"/>
        <w:rPr>
          <w:rFonts w:ascii="仿宋_GB2312" w:eastAsia="仿宋_GB2312" w:hAnsi="仿宋_GB2312" w:cs="仿宋_GB2312" w:hint="eastAsia"/>
          <w:sz w:val="32"/>
          <w:szCs w:val="32"/>
        </w:rPr>
      </w:pPr>
    </w:p>
    <w:p w:rsidR="005D2CD8" w:rsidRDefault="005D2CD8" w:rsidP="005D2CD8">
      <w:pPr>
        <w:adjustRightInd w:val="0"/>
        <w:snapToGrid w:val="0"/>
        <w:spacing w:line="560" w:lineRule="exact"/>
        <w:ind w:firstLineChars="1550" w:firstLine="4960"/>
        <w:jc w:val="left"/>
        <w:rPr>
          <w:rFonts w:ascii="黑体" w:eastAsia="黑体" w:hAnsi="宋体"/>
          <w:sz w:val="32"/>
          <w:szCs w:val="32"/>
        </w:rPr>
      </w:pPr>
      <w:r w:rsidRPr="00BF5CCA">
        <w:rPr>
          <w:rFonts w:ascii="仿宋_GB2312" w:eastAsia="仿宋_GB2312" w:hAnsi="仿宋_GB2312" w:cs="仿宋_GB2312" w:hint="eastAsia"/>
          <w:sz w:val="32"/>
          <w:szCs w:val="32"/>
        </w:rPr>
        <w:t>浙江经济职业技术学院</w:t>
      </w:r>
    </w:p>
    <w:p w:rsidR="005D2CD8" w:rsidRPr="00BF5CCA" w:rsidRDefault="005D2CD8" w:rsidP="005D2CD8">
      <w:pPr>
        <w:adjustRightInd w:val="0"/>
        <w:snapToGrid w:val="0"/>
        <w:spacing w:line="560" w:lineRule="exact"/>
        <w:ind w:firstLineChars="1600" w:firstLine="5120"/>
        <w:jc w:val="left"/>
        <w:rPr>
          <w:rFonts w:ascii="仿宋_GB2312" w:eastAsia="仿宋_GB2312" w:hAnsi="仿宋_GB2312" w:cs="仿宋_GB2312"/>
          <w:sz w:val="32"/>
          <w:szCs w:val="32"/>
        </w:rPr>
      </w:pPr>
      <w:r w:rsidRPr="00BF5CCA">
        <w:rPr>
          <w:rFonts w:ascii="仿宋_GB2312" w:eastAsia="仿宋_GB2312" w:hAnsi="仿宋_GB2312" w:cs="仿宋_GB2312" w:hint="eastAsia"/>
          <w:sz w:val="32"/>
          <w:szCs w:val="32"/>
        </w:rPr>
        <w:t>2017年</w:t>
      </w:r>
      <w:r>
        <w:rPr>
          <w:rFonts w:ascii="仿宋_GB2312" w:eastAsia="仿宋_GB2312" w:hAnsi="仿宋_GB2312" w:cs="仿宋_GB2312" w:hint="eastAsia"/>
          <w:sz w:val="32"/>
          <w:szCs w:val="32"/>
        </w:rPr>
        <w:t>12</w:t>
      </w:r>
      <w:r w:rsidRPr="00BF5CCA">
        <w:rPr>
          <w:rFonts w:ascii="仿宋_GB2312" w:eastAsia="仿宋_GB2312" w:hAnsi="仿宋_GB2312" w:cs="仿宋_GB2312" w:hint="eastAsia"/>
          <w:sz w:val="32"/>
          <w:szCs w:val="32"/>
        </w:rPr>
        <w:t>月</w:t>
      </w:r>
      <w:r>
        <w:rPr>
          <w:rFonts w:ascii="仿宋_GB2312" w:eastAsia="仿宋_GB2312" w:hAnsi="仿宋_GB2312" w:cs="仿宋_GB2312" w:hint="eastAsia"/>
          <w:sz w:val="32"/>
          <w:szCs w:val="32"/>
        </w:rPr>
        <w:t>30</w:t>
      </w:r>
      <w:r w:rsidRPr="00BF5CCA">
        <w:rPr>
          <w:rFonts w:ascii="仿宋_GB2312" w:eastAsia="仿宋_GB2312" w:hAnsi="仿宋_GB2312" w:cs="仿宋_GB2312" w:hint="eastAsia"/>
          <w:sz w:val="32"/>
          <w:szCs w:val="32"/>
        </w:rPr>
        <w:t>日</w:t>
      </w:r>
    </w:p>
    <w:p w:rsidR="005D2CD8" w:rsidRDefault="005D2CD8" w:rsidP="005D2CD8">
      <w:pPr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</w:p>
    <w:p w:rsidR="006526D1" w:rsidRPr="005D2CD8" w:rsidRDefault="006526D1" w:rsidP="005D2CD8">
      <w:pPr>
        <w:snapToGrid w:val="0"/>
        <w:spacing w:line="560" w:lineRule="exact"/>
        <w:ind w:firstLineChars="200" w:firstLine="640"/>
        <w:rPr>
          <w:rFonts w:ascii="仿宋_GB2312" w:eastAsia="仿宋_GB2312" w:hAnsi="仿宋_GB2312" w:cs="仿宋_GB2312" w:hint="eastAsia"/>
          <w:sz w:val="32"/>
          <w:szCs w:val="32"/>
        </w:rPr>
      </w:pPr>
      <w:bookmarkStart w:id="2" w:name="_GoBack"/>
      <w:bookmarkEnd w:id="2"/>
    </w:p>
    <w:p w:rsidR="005D2CD8" w:rsidRPr="005D2CD8" w:rsidRDefault="005D2CD8" w:rsidP="005D2CD8">
      <w:pPr>
        <w:snapToGrid w:val="0"/>
        <w:spacing w:line="360" w:lineRule="auto"/>
        <w:jc w:val="center"/>
        <w:rPr>
          <w:b/>
          <w:bCs/>
          <w:kern w:val="44"/>
          <w:sz w:val="36"/>
          <w:szCs w:val="36"/>
        </w:rPr>
      </w:pPr>
      <w:r w:rsidRPr="005D2CD8">
        <w:rPr>
          <w:rFonts w:hint="eastAsia"/>
          <w:b/>
          <w:bCs/>
          <w:kern w:val="44"/>
          <w:sz w:val="36"/>
          <w:szCs w:val="36"/>
        </w:rPr>
        <w:lastRenderedPageBreak/>
        <w:t>浙江经济职业技术学院货币资金管理办法</w:t>
      </w:r>
    </w:p>
    <w:p w:rsidR="005D2CD8" w:rsidRPr="005D2CD8" w:rsidRDefault="005D2CD8" w:rsidP="005D2CD8">
      <w:pPr>
        <w:snapToGrid w:val="0"/>
        <w:spacing w:line="360" w:lineRule="auto"/>
        <w:jc w:val="center"/>
        <w:rPr>
          <w:rFonts w:ascii="黑体" w:eastAsia="黑体"/>
          <w:sz w:val="32"/>
          <w:szCs w:val="32"/>
        </w:rPr>
      </w:pPr>
      <w:r w:rsidRPr="005D2CD8">
        <w:rPr>
          <w:rFonts w:ascii="黑体" w:eastAsia="黑体" w:hAnsi="宋体" w:cs="宋体" w:hint="eastAsia"/>
          <w:bCs/>
          <w:sz w:val="32"/>
          <w:szCs w:val="32"/>
        </w:rPr>
        <w:t>第一章  总则</w:t>
      </w:r>
    </w:p>
    <w:p w:rsidR="005D2CD8" w:rsidRPr="005D2CD8" w:rsidRDefault="005D2CD8" w:rsidP="005D2CD8">
      <w:pPr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5D2CD8">
        <w:rPr>
          <w:rFonts w:ascii="仿宋_GB2312" w:eastAsia="仿宋_GB2312" w:hAnsi="仿宋_GB2312" w:cs="仿宋_GB2312" w:hint="eastAsia"/>
          <w:bCs/>
          <w:sz w:val="32"/>
          <w:szCs w:val="32"/>
        </w:rPr>
        <w:t>第一条</w:t>
      </w:r>
      <w:r w:rsidRPr="005D2CD8">
        <w:rPr>
          <w:rFonts w:ascii="仿宋_GB2312" w:eastAsia="仿宋_GB2312" w:hAnsi="仿宋_GB2312" w:cs="仿宋_GB2312" w:hint="eastAsia"/>
          <w:sz w:val="32"/>
          <w:szCs w:val="32"/>
        </w:rPr>
        <w:t xml:space="preserve"> 为加强学校货币资金的内部控制和管理，保证货币资金的安全与完整，提高货币资金的使用效益，根据《中华人民共和国会计法》《行政事业单位内部控制规范（试行）》等法规，结合我校的实际情况，制定本办法。</w:t>
      </w:r>
    </w:p>
    <w:p w:rsidR="005D2CD8" w:rsidRPr="005D2CD8" w:rsidRDefault="005D2CD8" w:rsidP="005D2CD8">
      <w:pPr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5D2CD8">
        <w:rPr>
          <w:rFonts w:ascii="仿宋_GB2312" w:eastAsia="仿宋_GB2312" w:hAnsi="仿宋_GB2312" w:cs="仿宋_GB2312" w:hint="eastAsia"/>
          <w:bCs/>
          <w:sz w:val="32"/>
          <w:szCs w:val="32"/>
        </w:rPr>
        <w:t>第二条</w:t>
      </w:r>
      <w:r w:rsidRPr="005D2CD8">
        <w:rPr>
          <w:rFonts w:ascii="仿宋_GB2312" w:eastAsia="仿宋_GB2312" w:hAnsi="仿宋_GB2312" w:cs="仿宋_GB2312" w:hint="eastAsia"/>
          <w:sz w:val="32"/>
          <w:szCs w:val="32"/>
        </w:rPr>
        <w:t xml:space="preserve"> 货币资金是指学校拥有的以货币资金形态存在的资产，主要包括现金、银行存款、零余额账户用款额度和其他货币资金。</w:t>
      </w:r>
    </w:p>
    <w:p w:rsidR="005D2CD8" w:rsidRPr="005D2CD8" w:rsidRDefault="005D2CD8" w:rsidP="005D2CD8">
      <w:pPr>
        <w:snapToGrid w:val="0"/>
        <w:spacing w:line="360" w:lineRule="auto"/>
        <w:jc w:val="center"/>
        <w:rPr>
          <w:rFonts w:ascii="黑体" w:eastAsia="黑体" w:hAnsi="宋体" w:cs="宋体"/>
          <w:bCs/>
          <w:sz w:val="32"/>
          <w:szCs w:val="32"/>
        </w:rPr>
      </w:pPr>
      <w:r w:rsidRPr="005D2CD8">
        <w:rPr>
          <w:rFonts w:ascii="黑体" w:eastAsia="黑体" w:hAnsi="宋体" w:cs="宋体" w:hint="eastAsia"/>
          <w:bCs/>
          <w:sz w:val="32"/>
          <w:szCs w:val="32"/>
        </w:rPr>
        <w:t>第二章 岗位分工及授权批准</w:t>
      </w:r>
    </w:p>
    <w:p w:rsidR="005D2CD8" w:rsidRPr="005D2CD8" w:rsidRDefault="005D2CD8" w:rsidP="005D2CD8">
      <w:pPr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5D2CD8">
        <w:rPr>
          <w:rFonts w:ascii="仿宋_GB2312" w:eastAsia="仿宋_GB2312" w:hAnsi="仿宋_GB2312" w:cs="仿宋_GB2312" w:hint="eastAsia"/>
          <w:bCs/>
          <w:sz w:val="32"/>
          <w:szCs w:val="32"/>
        </w:rPr>
        <w:t>第三条</w:t>
      </w:r>
      <w:r w:rsidRPr="005D2CD8">
        <w:rPr>
          <w:rFonts w:ascii="仿宋_GB2312" w:eastAsia="仿宋_GB2312" w:hAnsi="仿宋_GB2312" w:cs="仿宋_GB2312" w:hint="eastAsia"/>
          <w:sz w:val="32"/>
          <w:szCs w:val="32"/>
        </w:rPr>
        <w:t xml:space="preserve"> 货币资金核算岗位设置按照不相容职务相分离的原则，设置现金出纳、银行出纳、审核岗位。现金出纳岗位负责保管库存现金、现金支票、现金保险柜钥匙及密码，办理相关现金结算业务；银行出纳岗位负责保管银行支票及其他有编号的银行结算凭证、银行票据保险柜钥匙及密码，办理相关银行结算业务；复核岗位负责审核货币资金收支原始凭证，检查出纳开出的银行结算票据金额、日期、抬头等是否正确。</w:t>
      </w:r>
    </w:p>
    <w:p w:rsidR="005D2CD8" w:rsidRPr="005D2CD8" w:rsidRDefault="005D2CD8" w:rsidP="005D2CD8">
      <w:pPr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5D2CD8">
        <w:rPr>
          <w:rFonts w:ascii="仿宋_GB2312" w:eastAsia="仿宋_GB2312" w:hAnsi="仿宋_GB2312" w:cs="仿宋_GB2312" w:hint="eastAsia"/>
          <w:bCs/>
          <w:sz w:val="32"/>
          <w:szCs w:val="32"/>
        </w:rPr>
        <w:t>第四条</w:t>
      </w:r>
      <w:r w:rsidRPr="005D2CD8">
        <w:rPr>
          <w:rFonts w:ascii="仿宋_GB2312" w:eastAsia="仿宋_GB2312" w:hAnsi="仿宋_GB2312" w:cs="仿宋_GB2312" w:hint="eastAsia"/>
          <w:sz w:val="32"/>
          <w:szCs w:val="32"/>
        </w:rPr>
        <w:t xml:space="preserve"> 出纳人员不得兼任稽核、会计档案保管，不得兼任除现金日记账、银行存款日记账以外账簿的记账工作，并根据学校具体情况进行岗位轮换。 </w:t>
      </w:r>
    </w:p>
    <w:p w:rsidR="005D2CD8" w:rsidRPr="005D2CD8" w:rsidRDefault="005D2CD8" w:rsidP="005D2CD8">
      <w:pPr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5D2CD8">
        <w:rPr>
          <w:rFonts w:ascii="仿宋_GB2312" w:eastAsia="仿宋_GB2312" w:hAnsi="仿宋_GB2312" w:cs="仿宋_GB2312" w:hint="eastAsia"/>
          <w:bCs/>
          <w:sz w:val="32"/>
          <w:szCs w:val="32"/>
        </w:rPr>
        <w:t>第五条</w:t>
      </w:r>
      <w:r w:rsidRPr="005D2CD8">
        <w:rPr>
          <w:rFonts w:ascii="仿宋_GB2312" w:eastAsia="仿宋_GB2312" w:hAnsi="仿宋_GB2312" w:cs="仿宋_GB2312" w:hint="eastAsia"/>
          <w:sz w:val="32"/>
          <w:szCs w:val="32"/>
        </w:rPr>
        <w:t xml:space="preserve"> 各岗位应按照各自的职责、分工和权限负责管理货币资金，确保相互制约和监督，不得单人替代操作全过程，承办整笔货币资金业务。</w:t>
      </w:r>
    </w:p>
    <w:p w:rsidR="005D2CD8" w:rsidRPr="005D2CD8" w:rsidRDefault="005D2CD8" w:rsidP="005D2CD8">
      <w:pPr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5D2CD8">
        <w:rPr>
          <w:rFonts w:ascii="仿宋_GB2312" w:eastAsia="仿宋_GB2312" w:hAnsi="仿宋_GB2312" w:cs="仿宋_GB2312" w:hint="eastAsia"/>
          <w:bCs/>
          <w:sz w:val="32"/>
          <w:szCs w:val="32"/>
        </w:rPr>
        <w:lastRenderedPageBreak/>
        <w:t>第六条</w:t>
      </w:r>
      <w:r w:rsidRPr="005D2CD8">
        <w:rPr>
          <w:rFonts w:ascii="仿宋_GB2312" w:eastAsia="仿宋_GB2312" w:hAnsi="仿宋_GB2312" w:cs="仿宋_GB2312" w:hint="eastAsia"/>
          <w:sz w:val="32"/>
          <w:szCs w:val="32"/>
        </w:rPr>
        <w:t xml:space="preserve"> 货币资金支付流程</w:t>
      </w:r>
    </w:p>
    <w:p w:rsidR="005D2CD8" w:rsidRPr="005D2CD8" w:rsidRDefault="005D2CD8" w:rsidP="005D2CD8">
      <w:pPr>
        <w:snapToGrid w:val="0"/>
        <w:spacing w:line="560" w:lineRule="exact"/>
        <w:ind w:firstLineChars="150" w:firstLine="480"/>
        <w:rPr>
          <w:rFonts w:ascii="仿宋_GB2312" w:eastAsia="仿宋_GB2312" w:hAnsi="仿宋_GB2312" w:cs="仿宋_GB2312"/>
          <w:sz w:val="32"/>
          <w:szCs w:val="32"/>
        </w:rPr>
      </w:pPr>
      <w:r w:rsidRPr="005D2CD8">
        <w:rPr>
          <w:rFonts w:ascii="仿宋_GB2312" w:eastAsia="仿宋_GB2312" w:hAnsi="仿宋_GB2312" w:cs="仿宋_GB2312" w:hint="eastAsia"/>
          <w:sz w:val="32"/>
          <w:szCs w:val="32"/>
        </w:rPr>
        <w:t xml:space="preserve">（一）支付申请。用款部门或个人根据学校财务用款审批管理办法进行报销审批。 </w:t>
      </w:r>
    </w:p>
    <w:p w:rsidR="005D2CD8" w:rsidRPr="005D2CD8" w:rsidRDefault="005D2CD8" w:rsidP="005D2CD8">
      <w:pPr>
        <w:snapToGrid w:val="0"/>
        <w:spacing w:line="560" w:lineRule="exact"/>
        <w:ind w:firstLineChars="150" w:firstLine="480"/>
        <w:rPr>
          <w:rFonts w:ascii="仿宋_GB2312" w:eastAsia="仿宋_GB2312" w:hAnsi="仿宋_GB2312" w:cs="仿宋_GB2312"/>
          <w:sz w:val="32"/>
          <w:szCs w:val="32"/>
        </w:rPr>
      </w:pPr>
      <w:r w:rsidRPr="005D2CD8">
        <w:rPr>
          <w:rFonts w:ascii="仿宋_GB2312" w:eastAsia="仿宋_GB2312" w:hAnsi="仿宋_GB2312" w:cs="仿宋_GB2312" w:hint="eastAsia"/>
          <w:sz w:val="32"/>
          <w:szCs w:val="32"/>
        </w:rPr>
        <w:t>（二）支付审批。审批人根据其职责、权限和相应程序对支付申请进行审批。对不符合规定的货币资金支付申请，审批人应当拒绝批准。</w:t>
      </w:r>
    </w:p>
    <w:p w:rsidR="005D2CD8" w:rsidRPr="005D2CD8" w:rsidRDefault="005D2CD8" w:rsidP="005D2CD8">
      <w:pPr>
        <w:snapToGrid w:val="0"/>
        <w:spacing w:line="560" w:lineRule="exact"/>
        <w:ind w:firstLineChars="150" w:firstLine="480"/>
        <w:rPr>
          <w:rFonts w:ascii="仿宋_GB2312" w:eastAsia="仿宋_GB2312" w:hAnsi="仿宋_GB2312" w:cs="仿宋_GB2312"/>
          <w:sz w:val="32"/>
          <w:szCs w:val="32"/>
        </w:rPr>
      </w:pPr>
      <w:r w:rsidRPr="005D2CD8">
        <w:rPr>
          <w:rFonts w:ascii="仿宋_GB2312" w:eastAsia="仿宋_GB2312" w:hAnsi="仿宋_GB2312" w:cs="仿宋_GB2312" w:hint="eastAsia"/>
          <w:sz w:val="32"/>
          <w:szCs w:val="32"/>
        </w:rPr>
        <w:t>（三）办理支付。出纳人员应依据审核无误的报销凭证和相关资料，按规定办理现金结算、支票签发、网银指令等支付请求，并对已完成收付的凭证加盖戳记。</w:t>
      </w:r>
    </w:p>
    <w:p w:rsidR="005D2CD8" w:rsidRPr="005D2CD8" w:rsidRDefault="005D2CD8" w:rsidP="005D2CD8">
      <w:pPr>
        <w:snapToGrid w:val="0"/>
        <w:spacing w:line="560" w:lineRule="exact"/>
        <w:ind w:firstLineChars="150" w:firstLine="480"/>
        <w:rPr>
          <w:rFonts w:ascii="仿宋_GB2312" w:eastAsia="仿宋_GB2312" w:hAnsi="仿宋_GB2312" w:cs="仿宋_GB2312"/>
          <w:sz w:val="32"/>
          <w:szCs w:val="32"/>
        </w:rPr>
      </w:pPr>
      <w:r w:rsidRPr="005D2CD8">
        <w:rPr>
          <w:rFonts w:ascii="仿宋_GB2312" w:eastAsia="仿宋_GB2312" w:hAnsi="仿宋_GB2312" w:cs="仿宋_GB2312" w:hint="eastAsia"/>
          <w:sz w:val="32"/>
          <w:szCs w:val="32"/>
        </w:rPr>
        <w:t xml:space="preserve"> (四)支付复核。复核人应对出纳办理的支付请求进行认真复核。网银支付要依据支付金额设置多层级的审核流程，审核人员应严格按照规定的审核权限与流程办理支付审核，并各自保管好银行密匙，定期更换密码。</w:t>
      </w:r>
    </w:p>
    <w:p w:rsidR="005D2CD8" w:rsidRPr="005D2CD8" w:rsidRDefault="005D2CD8" w:rsidP="005D2CD8">
      <w:pPr>
        <w:snapToGrid w:val="0"/>
        <w:spacing w:line="560" w:lineRule="exact"/>
        <w:ind w:firstLineChars="150" w:firstLine="480"/>
        <w:rPr>
          <w:rFonts w:ascii="仿宋_GB2312" w:eastAsia="仿宋_GB2312" w:hAnsi="仿宋_GB2312" w:cs="仿宋_GB2312"/>
          <w:sz w:val="32"/>
          <w:szCs w:val="32"/>
        </w:rPr>
      </w:pPr>
      <w:r w:rsidRPr="005D2CD8">
        <w:rPr>
          <w:rFonts w:ascii="仿宋_GB2312" w:eastAsia="仿宋_GB2312" w:hAnsi="仿宋_GB2312" w:cs="仿宋_GB2312" w:hint="eastAsia"/>
          <w:sz w:val="32"/>
          <w:szCs w:val="32"/>
        </w:rPr>
        <w:t>（五）存档保管相关收付凭证，应按档案管理要求，作为记账凭证的附件，与原始凭证一起装订及时装订成册，存档保管。</w:t>
      </w:r>
    </w:p>
    <w:p w:rsidR="005D2CD8" w:rsidRPr="005D2CD8" w:rsidRDefault="005D2CD8" w:rsidP="005D2CD8">
      <w:pPr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5D2CD8">
        <w:rPr>
          <w:rFonts w:ascii="仿宋_GB2312" w:eastAsia="仿宋_GB2312" w:hAnsi="仿宋_GB2312" w:cs="仿宋_GB2312" w:hint="eastAsia"/>
          <w:bCs/>
          <w:sz w:val="32"/>
          <w:szCs w:val="32"/>
        </w:rPr>
        <w:t>第七条</w:t>
      </w:r>
      <w:r w:rsidRPr="005D2CD8">
        <w:rPr>
          <w:rFonts w:ascii="仿宋_GB2312" w:eastAsia="仿宋_GB2312" w:hAnsi="仿宋_GB2312" w:cs="仿宋_GB2312" w:hint="eastAsia"/>
          <w:sz w:val="32"/>
          <w:szCs w:val="32"/>
        </w:rPr>
        <w:t xml:space="preserve">  严禁未经授权的机构或人员办理货币资金业务或直接接触货币资金。</w:t>
      </w:r>
    </w:p>
    <w:p w:rsidR="005D2CD8" w:rsidRPr="005D2CD8" w:rsidRDefault="005D2CD8" w:rsidP="005D2CD8">
      <w:pPr>
        <w:snapToGrid w:val="0"/>
        <w:spacing w:line="360" w:lineRule="auto"/>
        <w:jc w:val="center"/>
        <w:rPr>
          <w:rFonts w:ascii="黑体" w:eastAsia="黑体" w:hAnsi="宋体" w:cs="宋体"/>
          <w:bCs/>
          <w:sz w:val="32"/>
          <w:szCs w:val="32"/>
        </w:rPr>
      </w:pPr>
      <w:r w:rsidRPr="005D2CD8">
        <w:rPr>
          <w:rFonts w:ascii="黑体" w:eastAsia="黑体" w:hAnsi="宋体" w:cs="宋体" w:hint="eastAsia"/>
          <w:bCs/>
          <w:sz w:val="32"/>
          <w:szCs w:val="32"/>
        </w:rPr>
        <w:t>第三章 现金的管理</w:t>
      </w:r>
    </w:p>
    <w:p w:rsidR="005D2CD8" w:rsidRPr="005D2CD8" w:rsidRDefault="005D2CD8" w:rsidP="005D2CD8">
      <w:pPr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5D2CD8">
        <w:rPr>
          <w:rFonts w:ascii="仿宋_GB2312" w:eastAsia="仿宋_GB2312" w:hAnsi="仿宋_GB2312" w:cs="仿宋_GB2312" w:hint="eastAsia"/>
          <w:bCs/>
          <w:sz w:val="32"/>
          <w:szCs w:val="32"/>
        </w:rPr>
        <w:t>第八条</w:t>
      </w:r>
      <w:r w:rsidRPr="005D2CD8">
        <w:rPr>
          <w:rFonts w:ascii="仿宋_GB2312" w:eastAsia="仿宋_GB2312" w:hAnsi="仿宋_GB2312" w:cs="仿宋_GB2312" w:hint="eastAsia"/>
          <w:sz w:val="32"/>
          <w:szCs w:val="32"/>
        </w:rPr>
        <w:t xml:space="preserve"> 根据《现金管理暂行条例》的规定，学校现金库存实行限额管理，基本限额为拾万元，超过库存限额的现金应及时存入开户银行。</w:t>
      </w:r>
    </w:p>
    <w:p w:rsidR="005D2CD8" w:rsidRPr="005D2CD8" w:rsidRDefault="005D2CD8" w:rsidP="005D2CD8">
      <w:pPr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5D2CD8">
        <w:rPr>
          <w:rFonts w:ascii="仿宋_GB2312" w:eastAsia="仿宋_GB2312" w:hAnsi="仿宋_GB2312" w:cs="仿宋_GB2312" w:hint="eastAsia"/>
          <w:bCs/>
          <w:sz w:val="32"/>
          <w:szCs w:val="32"/>
        </w:rPr>
        <w:t>第九条</w:t>
      </w:r>
      <w:r w:rsidRPr="005D2CD8">
        <w:rPr>
          <w:rFonts w:ascii="仿宋_GB2312" w:eastAsia="仿宋_GB2312" w:hAnsi="仿宋_GB2312" w:cs="仿宋_GB2312" w:hint="eastAsia"/>
          <w:sz w:val="32"/>
          <w:szCs w:val="32"/>
        </w:rPr>
        <w:t xml:space="preserve"> 现金的开支范围有：火车票、汽车票、签证费、邮寄费、快递费、过路过桥费、出租车费等，严格遵守公务</w:t>
      </w:r>
      <w:r w:rsidRPr="005D2CD8">
        <w:rPr>
          <w:rFonts w:ascii="仿宋_GB2312" w:eastAsia="仿宋_GB2312" w:hAnsi="仿宋_GB2312" w:cs="仿宋_GB2312" w:hint="eastAsia"/>
          <w:sz w:val="32"/>
          <w:szCs w:val="32"/>
        </w:rPr>
        <w:lastRenderedPageBreak/>
        <w:t>卡管理制度的相关规定，不属于现金开支范围的业务应当通过公务卡或银行办理</w:t>
      </w:r>
      <w:r w:rsidRPr="005D2CD8">
        <w:rPr>
          <w:rFonts w:ascii="仿宋_GB2312" w:eastAsia="仿宋_GB2312" w:hAnsi="仿宋_GB2312" w:cs="仿宋_GB2312" w:hint="eastAsia"/>
          <w:color w:val="FF0000"/>
          <w:sz w:val="32"/>
          <w:szCs w:val="32"/>
        </w:rPr>
        <w:t>转账</w:t>
      </w:r>
      <w:r w:rsidRPr="005D2CD8">
        <w:rPr>
          <w:rFonts w:ascii="仿宋_GB2312" w:eastAsia="仿宋_GB2312" w:hAnsi="仿宋_GB2312" w:cs="仿宋_GB2312" w:hint="eastAsia"/>
          <w:sz w:val="32"/>
          <w:szCs w:val="32"/>
        </w:rPr>
        <w:t>结算。</w:t>
      </w:r>
    </w:p>
    <w:p w:rsidR="005D2CD8" w:rsidRPr="005D2CD8" w:rsidRDefault="005D2CD8" w:rsidP="005D2CD8">
      <w:pPr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5D2CD8">
        <w:rPr>
          <w:rFonts w:ascii="仿宋_GB2312" w:eastAsia="仿宋_GB2312" w:hAnsi="仿宋_GB2312" w:cs="仿宋_GB2312" w:hint="eastAsia"/>
          <w:bCs/>
          <w:sz w:val="32"/>
          <w:szCs w:val="32"/>
        </w:rPr>
        <w:t>第十条</w:t>
      </w:r>
      <w:r w:rsidRPr="005D2CD8">
        <w:rPr>
          <w:rFonts w:ascii="仿宋_GB2312" w:eastAsia="仿宋_GB2312" w:hAnsi="仿宋_GB2312" w:cs="仿宋_GB2312" w:hint="eastAsia"/>
          <w:sz w:val="32"/>
          <w:szCs w:val="32"/>
        </w:rPr>
        <w:t xml:space="preserve"> 学校现金收入应当及时存入银行，不得坐支现金，不得私设“小金库”与“账外账”，严禁收款不入账，严禁擅自挪用、借出货币资金。</w:t>
      </w:r>
    </w:p>
    <w:p w:rsidR="005D2CD8" w:rsidRPr="005D2CD8" w:rsidRDefault="005D2CD8" w:rsidP="005D2CD8">
      <w:pPr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5D2CD8">
        <w:rPr>
          <w:rFonts w:ascii="仿宋_GB2312" w:eastAsia="仿宋_GB2312" w:hAnsi="仿宋_GB2312" w:cs="仿宋_GB2312" w:hint="eastAsia"/>
          <w:bCs/>
          <w:sz w:val="32"/>
          <w:szCs w:val="32"/>
        </w:rPr>
        <w:t>第十一条</w:t>
      </w:r>
      <w:r w:rsidRPr="005D2CD8">
        <w:rPr>
          <w:rFonts w:ascii="仿宋_GB2312" w:eastAsia="仿宋_GB2312" w:hAnsi="仿宋_GB2312" w:cs="仿宋_GB2312" w:hint="eastAsia"/>
          <w:sz w:val="32"/>
          <w:szCs w:val="32"/>
        </w:rPr>
        <w:t xml:space="preserve"> 现金出纳人员必须以审核人员审核签章的凭证为依据，严格按照程序办理现金收付款业务，当面点清数额并注意防伪。现金业务办理完毕，应在凭证上加盖“现金收讫”“现金付讫”章。</w:t>
      </w:r>
    </w:p>
    <w:p w:rsidR="005D2CD8" w:rsidRPr="005D2CD8" w:rsidRDefault="005D2CD8" w:rsidP="005D2CD8">
      <w:pPr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5D2CD8">
        <w:rPr>
          <w:rFonts w:ascii="仿宋_GB2312" w:eastAsia="仿宋_GB2312" w:hAnsi="仿宋_GB2312" w:cs="仿宋_GB2312" w:hint="eastAsia"/>
          <w:bCs/>
          <w:sz w:val="32"/>
          <w:szCs w:val="32"/>
        </w:rPr>
        <w:t>第十二条</w:t>
      </w:r>
      <w:r w:rsidRPr="005D2CD8">
        <w:rPr>
          <w:rFonts w:ascii="仿宋_GB2312" w:eastAsia="仿宋_GB2312" w:hAnsi="仿宋" w:cs="仿宋_GB2312" w:hint="eastAsia"/>
          <w:bCs/>
          <w:sz w:val="32"/>
          <w:szCs w:val="32"/>
        </w:rPr>
        <w:t xml:space="preserve"> 现金</w:t>
      </w:r>
      <w:r w:rsidRPr="005D2CD8">
        <w:rPr>
          <w:rFonts w:ascii="仿宋_GB2312" w:eastAsia="仿宋_GB2312" w:hAnsi="黑体" w:cs="Arial" w:hint="eastAsia"/>
          <w:color w:val="333333"/>
          <w:sz w:val="32"/>
          <w:szCs w:val="32"/>
          <w:shd w:val="clear" w:color="auto" w:fill="FFFFFF"/>
        </w:rPr>
        <w:t>出纳人员应对当日的经济业务进行清理</w:t>
      </w:r>
      <w:r w:rsidRPr="005D2CD8">
        <w:rPr>
          <w:rFonts w:ascii="仿宋_GB2312" w:eastAsia="仿宋_GB2312" w:hAnsi="黑体" w:cs="仿宋_GB2312" w:hint="eastAsia"/>
          <w:sz w:val="32"/>
          <w:szCs w:val="32"/>
        </w:rPr>
        <w:t>，</w:t>
      </w:r>
      <w:r w:rsidRPr="005D2CD8">
        <w:rPr>
          <w:rFonts w:ascii="仿宋_GB2312" w:eastAsia="仿宋_GB2312" w:hAnsi="黑体" w:hint="eastAsia"/>
          <w:color w:val="000000"/>
          <w:sz w:val="32"/>
          <w:szCs w:val="32"/>
          <w:shd w:val="clear" w:color="auto" w:fill="FCFEFF"/>
        </w:rPr>
        <w:t>结出库存现金账面余额，并与库存现金实地盘点数核对相符</w:t>
      </w:r>
      <w:r w:rsidRPr="005D2CD8">
        <w:rPr>
          <w:rFonts w:ascii="仿宋_GB2312" w:eastAsia="仿宋_GB2312" w:hAnsi="黑体" w:cs="仿宋_GB2312" w:hint="eastAsia"/>
          <w:sz w:val="32"/>
          <w:szCs w:val="32"/>
        </w:rPr>
        <w:t>，</w:t>
      </w:r>
      <w:r w:rsidRPr="005D2CD8">
        <w:rPr>
          <w:rFonts w:ascii="仿宋_GB2312" w:eastAsia="仿宋_GB2312" w:hAnsi="仿宋_GB2312" w:cs="仿宋_GB2312" w:hint="eastAsia"/>
          <w:sz w:val="32"/>
          <w:szCs w:val="32"/>
        </w:rPr>
        <w:t>做到日清月结，确保账款相符。如有不符，应及时查找原因并向财务负责人汇报。</w:t>
      </w:r>
    </w:p>
    <w:p w:rsidR="005D2CD8" w:rsidRPr="005D2CD8" w:rsidRDefault="005D2CD8" w:rsidP="005D2CD8">
      <w:pPr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5D2CD8">
        <w:rPr>
          <w:rFonts w:ascii="仿宋_GB2312" w:eastAsia="仿宋_GB2312" w:hAnsi="仿宋_GB2312" w:cs="仿宋_GB2312" w:hint="eastAsia"/>
          <w:bCs/>
          <w:sz w:val="32"/>
          <w:szCs w:val="32"/>
        </w:rPr>
        <w:t>第十三条</w:t>
      </w:r>
      <w:r w:rsidRPr="005D2CD8">
        <w:rPr>
          <w:rFonts w:ascii="仿宋_GB2312" w:eastAsia="仿宋_GB2312" w:hAnsi="仿宋_GB2312" w:cs="仿宋_GB2312" w:hint="eastAsia"/>
          <w:sz w:val="32"/>
          <w:szCs w:val="32"/>
        </w:rPr>
        <w:t xml:space="preserve"> 现金出纳人员工作交接时</w:t>
      </w:r>
      <w:r w:rsidRPr="005D2CD8"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，须填</w:t>
      </w:r>
      <w:r w:rsidRPr="005D2CD8">
        <w:rPr>
          <w:rFonts w:ascii="仿宋_GB2312" w:eastAsia="仿宋_GB2312" w:hAnsi="仿宋_GB2312" w:cs="仿宋_GB2312" w:hint="eastAsia"/>
          <w:sz w:val="32"/>
          <w:szCs w:val="32"/>
        </w:rPr>
        <w:t>制“移交清册”，写明库存现金数额及现金日记账账面余额，交接双方在监交人的监督下清点现金、核对现金日记账，并在交接本上注明后，由移交人签名确认。交接完毕，应由移交人、接收人、监交人三方共同在移交清册上签字后存档一份，移交人、接收人各执一份。</w:t>
      </w:r>
    </w:p>
    <w:p w:rsidR="005D2CD8" w:rsidRPr="005D2CD8" w:rsidRDefault="005D2CD8" w:rsidP="005D2CD8">
      <w:pPr>
        <w:snapToGrid w:val="0"/>
        <w:spacing w:line="360" w:lineRule="auto"/>
        <w:jc w:val="center"/>
        <w:rPr>
          <w:rFonts w:ascii="黑体" w:eastAsia="黑体" w:hAnsi="宋体" w:cs="宋体"/>
          <w:bCs/>
          <w:sz w:val="32"/>
          <w:szCs w:val="32"/>
        </w:rPr>
      </w:pPr>
      <w:r w:rsidRPr="005D2CD8">
        <w:rPr>
          <w:rFonts w:ascii="黑体" w:eastAsia="黑体" w:hAnsi="宋体" w:cs="宋体" w:hint="eastAsia"/>
          <w:bCs/>
          <w:sz w:val="32"/>
          <w:szCs w:val="32"/>
        </w:rPr>
        <w:t>第四章 银行账户和银行存款的管理</w:t>
      </w:r>
    </w:p>
    <w:p w:rsidR="005D2CD8" w:rsidRPr="005D2CD8" w:rsidRDefault="005D2CD8" w:rsidP="005D2CD8">
      <w:pPr>
        <w:adjustRightInd w:val="0"/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5D2CD8">
        <w:rPr>
          <w:rFonts w:ascii="仿宋_GB2312" w:eastAsia="仿宋_GB2312" w:hAnsi="仿宋_GB2312" w:cs="仿宋_GB2312" w:hint="eastAsia"/>
          <w:bCs/>
          <w:sz w:val="32"/>
          <w:szCs w:val="32"/>
        </w:rPr>
        <w:t>第十四条</w:t>
      </w:r>
      <w:r w:rsidRPr="005D2CD8">
        <w:rPr>
          <w:rFonts w:ascii="仿宋_GB2312" w:eastAsia="仿宋_GB2312" w:hAnsi="仿宋_GB2312" w:cs="仿宋_GB2312" w:hint="eastAsia"/>
          <w:sz w:val="32"/>
          <w:szCs w:val="32"/>
        </w:rPr>
        <w:t xml:space="preserve"> 银行账户由学校计财处统一集中管理。计财处负责办理学校银行账户的开立、变更、撤销、年检等业务，开立账户等需经学校办公会议批准。未经批准，任何部门和个人不得以任何名义开立银行账户，</w:t>
      </w:r>
    </w:p>
    <w:p w:rsidR="005D2CD8" w:rsidRPr="005D2CD8" w:rsidRDefault="005D2CD8" w:rsidP="005D2CD8">
      <w:pPr>
        <w:adjustRightInd w:val="0"/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5D2CD8">
        <w:rPr>
          <w:rFonts w:ascii="仿宋_GB2312" w:eastAsia="仿宋_GB2312" w:hAnsi="仿宋_GB2312" w:cs="仿宋_GB2312" w:hint="eastAsia"/>
          <w:bCs/>
          <w:sz w:val="32"/>
          <w:szCs w:val="32"/>
        </w:rPr>
        <w:lastRenderedPageBreak/>
        <w:t>第十五条</w:t>
      </w:r>
      <w:r w:rsidRPr="005D2CD8">
        <w:rPr>
          <w:rFonts w:ascii="仿宋_GB2312" w:eastAsia="仿宋_GB2312" w:hAnsi="仿宋_GB2312" w:cs="仿宋_GB2312" w:hint="eastAsia"/>
          <w:sz w:val="32"/>
          <w:szCs w:val="32"/>
        </w:rPr>
        <w:t xml:space="preserve"> 银行出纳人员办理银行业务时，必须以盖有审核人员签章的凭证为依据开具票据，支付票据的收款人名称应与发票名称一致，不得无故变更。业务办理完毕，应在凭证上加盖“转账收讫”“转账付讫”章。</w:t>
      </w:r>
    </w:p>
    <w:p w:rsidR="005D2CD8" w:rsidRPr="005D2CD8" w:rsidRDefault="005D2CD8" w:rsidP="005D2CD8">
      <w:pPr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5D2CD8">
        <w:rPr>
          <w:rFonts w:ascii="仿宋_GB2312" w:eastAsia="仿宋_GB2312" w:hAnsi="仿宋_GB2312" w:cs="仿宋_GB2312" w:hint="eastAsia"/>
          <w:bCs/>
          <w:sz w:val="32"/>
          <w:szCs w:val="32"/>
        </w:rPr>
        <w:t>第十六条</w:t>
      </w:r>
      <w:r w:rsidRPr="005D2CD8">
        <w:rPr>
          <w:rFonts w:ascii="仿宋_GB2312" w:eastAsia="仿宋_GB2312" w:hAnsi="仿宋_GB2312" w:cs="仿宋_GB2312" w:hint="eastAsia"/>
          <w:sz w:val="32"/>
          <w:szCs w:val="32"/>
        </w:rPr>
        <w:t xml:space="preserve"> 银行出纳人员应按月及时核对银行账，编制“银行存款余额调节表”，并及时清理未达账项。超过两个月的未达账要督促有关部门和人员尽快处理并入账。</w:t>
      </w:r>
    </w:p>
    <w:p w:rsidR="005D2CD8" w:rsidRPr="005D2CD8" w:rsidRDefault="005D2CD8" w:rsidP="005D2CD8">
      <w:pPr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5D2CD8">
        <w:rPr>
          <w:rFonts w:ascii="仿宋_GB2312" w:eastAsia="仿宋_GB2312" w:hAnsi="仿宋_GB2312" w:cs="仿宋_GB2312" w:hint="eastAsia"/>
          <w:bCs/>
          <w:sz w:val="32"/>
          <w:szCs w:val="32"/>
        </w:rPr>
        <w:t>第十七条</w:t>
      </w:r>
      <w:r w:rsidRPr="005D2CD8">
        <w:rPr>
          <w:rFonts w:ascii="仿宋_GB2312" w:eastAsia="仿宋_GB2312" w:hAnsi="仿宋_GB2312" w:cs="仿宋_GB2312" w:hint="eastAsia"/>
          <w:sz w:val="32"/>
          <w:szCs w:val="32"/>
        </w:rPr>
        <w:t xml:space="preserve"> 对账单及“银行存款余额调节表”实行核签制度。每月15日“银行存款余额调节表”和对账单经由会计核算科科长审核签字后，交计财处处长签字，年末装订成册，归入会计档案保存。</w:t>
      </w:r>
    </w:p>
    <w:p w:rsidR="005D2CD8" w:rsidRPr="005D2CD8" w:rsidRDefault="005D2CD8" w:rsidP="005D2CD8">
      <w:pPr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5D2CD8">
        <w:rPr>
          <w:rFonts w:ascii="仿宋_GB2312" w:eastAsia="仿宋_GB2312" w:hAnsi="仿宋_GB2312" w:cs="仿宋_GB2312" w:hint="eastAsia"/>
          <w:bCs/>
          <w:sz w:val="32"/>
          <w:szCs w:val="32"/>
        </w:rPr>
        <w:t>第十八条</w:t>
      </w:r>
      <w:r w:rsidRPr="005D2CD8">
        <w:rPr>
          <w:rFonts w:ascii="仿宋_GB2312" w:eastAsia="仿宋_GB2312" w:hAnsi="仿宋_GB2312" w:cs="仿宋_GB2312" w:hint="eastAsia"/>
          <w:sz w:val="32"/>
          <w:szCs w:val="32"/>
        </w:rPr>
        <w:t xml:space="preserve"> 银行出纳人员进行工作交接，应在交接清册上注明交接空白票据种类、编号，印鉴的名称，汇票的份数及明细，由移交人、接收人、监交人三方签字后分别保管。</w:t>
      </w:r>
    </w:p>
    <w:p w:rsidR="005D2CD8" w:rsidRPr="005D2CD8" w:rsidRDefault="005D2CD8" w:rsidP="005D2CD8">
      <w:pPr>
        <w:snapToGrid w:val="0"/>
        <w:spacing w:line="360" w:lineRule="auto"/>
        <w:jc w:val="center"/>
        <w:rPr>
          <w:rFonts w:ascii="黑体" w:eastAsia="黑体" w:hAnsi="宋体" w:cs="宋体"/>
          <w:bCs/>
          <w:sz w:val="32"/>
          <w:szCs w:val="32"/>
        </w:rPr>
      </w:pPr>
      <w:r w:rsidRPr="005D2CD8">
        <w:rPr>
          <w:rFonts w:ascii="黑体" w:eastAsia="黑体" w:hAnsi="宋体" w:cs="宋体" w:hint="eastAsia"/>
          <w:bCs/>
          <w:sz w:val="32"/>
          <w:szCs w:val="32"/>
        </w:rPr>
        <w:t>第五章  银行票据及有关印章的管理</w:t>
      </w:r>
    </w:p>
    <w:p w:rsidR="005D2CD8" w:rsidRPr="005D2CD8" w:rsidRDefault="005D2CD8" w:rsidP="005D2CD8">
      <w:pPr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5D2CD8">
        <w:rPr>
          <w:rFonts w:ascii="仿宋_GB2312" w:eastAsia="仿宋_GB2312" w:hAnsi="仿宋_GB2312" w:cs="仿宋_GB2312" w:hint="eastAsia"/>
          <w:bCs/>
          <w:sz w:val="32"/>
          <w:szCs w:val="32"/>
        </w:rPr>
        <w:t>第十九条</w:t>
      </w:r>
      <w:r w:rsidRPr="005D2CD8">
        <w:rPr>
          <w:rFonts w:ascii="仿宋_GB2312" w:eastAsia="仿宋_GB2312" w:hAnsi="仿宋_GB2312" w:cs="仿宋_GB2312" w:hint="eastAsia"/>
          <w:sz w:val="32"/>
          <w:szCs w:val="32"/>
        </w:rPr>
        <w:t xml:space="preserve"> 银行票据包括转帐支票、银行汇票、电汇单、现金支票、现金缴款单、进帐单等。</w:t>
      </w:r>
    </w:p>
    <w:p w:rsidR="005D2CD8" w:rsidRPr="005D2CD8" w:rsidRDefault="005D2CD8" w:rsidP="005D2CD8">
      <w:pPr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5D2CD8">
        <w:rPr>
          <w:rFonts w:ascii="仿宋_GB2312" w:eastAsia="仿宋_GB2312" w:hAnsi="仿宋_GB2312" w:cs="仿宋_GB2312" w:hint="eastAsia"/>
          <w:bCs/>
          <w:sz w:val="32"/>
          <w:szCs w:val="32"/>
        </w:rPr>
        <w:t>第二十条</w:t>
      </w:r>
      <w:r w:rsidRPr="005D2CD8">
        <w:rPr>
          <w:rFonts w:ascii="仿宋_GB2312" w:eastAsia="仿宋_GB2312" w:hAnsi="仿宋_GB2312" w:cs="仿宋_GB2312" w:hint="eastAsia"/>
          <w:sz w:val="32"/>
          <w:szCs w:val="32"/>
        </w:rPr>
        <w:t xml:space="preserve">  银行票据的购入 </w:t>
      </w:r>
    </w:p>
    <w:p w:rsidR="005D2CD8" w:rsidRPr="005D2CD8" w:rsidRDefault="005D2CD8" w:rsidP="005D2CD8">
      <w:pPr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5D2CD8">
        <w:rPr>
          <w:rFonts w:ascii="仿宋_GB2312" w:eastAsia="仿宋_GB2312" w:hAnsi="仿宋_GB2312" w:cs="仿宋_GB2312" w:hint="eastAsia"/>
          <w:sz w:val="32"/>
          <w:szCs w:val="32"/>
        </w:rPr>
        <w:t xml:space="preserve">（一）转账支票和现金支票的购买由银行出纳负责。银行出纳应按支票号码顺序领用，领用时必须进行登记，包括购买日期、开户行名称、购买支票起止号码等内容，防止空白票据的遗失和被盗用。 </w:t>
      </w:r>
    </w:p>
    <w:p w:rsidR="005D2CD8" w:rsidRPr="005D2CD8" w:rsidRDefault="005D2CD8" w:rsidP="005D2CD8">
      <w:pPr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5D2CD8">
        <w:rPr>
          <w:rFonts w:ascii="仿宋_GB2312" w:eastAsia="仿宋_GB2312" w:hAnsi="仿宋_GB2312" w:cs="仿宋_GB2312" w:hint="eastAsia"/>
          <w:sz w:val="32"/>
          <w:szCs w:val="32"/>
        </w:rPr>
        <w:t>（二）购入空白支票（转账和现金）应存于保险柜中。</w:t>
      </w:r>
    </w:p>
    <w:p w:rsidR="005D2CD8" w:rsidRPr="005D2CD8" w:rsidRDefault="005D2CD8" w:rsidP="005D2CD8">
      <w:pPr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5D2CD8">
        <w:rPr>
          <w:rFonts w:ascii="仿宋_GB2312" w:eastAsia="仿宋_GB2312" w:hAnsi="仿宋_GB2312" w:cs="仿宋_GB2312" w:hint="eastAsia"/>
          <w:sz w:val="32"/>
          <w:szCs w:val="32"/>
        </w:rPr>
        <w:t>（三）银行支票上的银行预留印鉴应随用随盖，不得在</w:t>
      </w:r>
      <w:r w:rsidRPr="005D2CD8">
        <w:rPr>
          <w:rFonts w:ascii="仿宋_GB2312" w:eastAsia="仿宋_GB2312" w:hAnsi="仿宋_GB2312" w:cs="仿宋_GB2312" w:hint="eastAsia"/>
          <w:sz w:val="32"/>
          <w:szCs w:val="32"/>
        </w:rPr>
        <w:lastRenderedPageBreak/>
        <w:t>空白的支票加盖银行预留印鉴。</w:t>
      </w:r>
    </w:p>
    <w:p w:rsidR="005D2CD8" w:rsidRPr="005D2CD8" w:rsidRDefault="005D2CD8" w:rsidP="005D2CD8">
      <w:pPr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5D2CD8">
        <w:rPr>
          <w:rFonts w:ascii="仿宋_GB2312" w:eastAsia="仿宋_GB2312" w:hAnsi="仿宋_GB2312" w:cs="仿宋_GB2312" w:hint="eastAsia"/>
          <w:bCs/>
          <w:sz w:val="32"/>
          <w:szCs w:val="32"/>
        </w:rPr>
        <w:t>第二十一条</w:t>
      </w:r>
      <w:r w:rsidRPr="005D2CD8">
        <w:rPr>
          <w:rFonts w:ascii="仿宋_GB2312" w:eastAsia="仿宋_GB2312" w:hAnsi="仿宋_GB2312" w:cs="仿宋_GB2312" w:hint="eastAsia"/>
          <w:sz w:val="32"/>
          <w:szCs w:val="32"/>
        </w:rPr>
        <w:t xml:space="preserve">  银行票据的签发使用 </w:t>
      </w:r>
    </w:p>
    <w:p w:rsidR="005D2CD8" w:rsidRPr="005D2CD8" w:rsidRDefault="005D2CD8" w:rsidP="005D2CD8">
      <w:pPr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5D2CD8">
        <w:rPr>
          <w:rFonts w:ascii="仿宋_GB2312" w:eastAsia="仿宋_GB2312" w:hAnsi="仿宋_GB2312" w:cs="仿宋_GB2312" w:hint="eastAsia"/>
          <w:sz w:val="32"/>
          <w:szCs w:val="32"/>
        </w:rPr>
        <w:t>（一）签发支票时应正确填写签发日期、收款单位、金额、用途。 不得签发空白支票和远期支票，不得签发与预留的签章不符的支票。</w:t>
      </w:r>
    </w:p>
    <w:p w:rsidR="005D2CD8" w:rsidRPr="005D2CD8" w:rsidRDefault="005D2CD8" w:rsidP="005D2CD8">
      <w:pPr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5D2CD8">
        <w:rPr>
          <w:rFonts w:ascii="仿宋_GB2312" w:eastAsia="仿宋_GB2312" w:hAnsi="仿宋_GB2312" w:cs="仿宋_GB2312" w:hint="eastAsia"/>
          <w:sz w:val="32"/>
          <w:szCs w:val="32"/>
        </w:rPr>
        <w:t xml:space="preserve">（二）银行支票等票据应按顺序使用，不得跳号使用。 </w:t>
      </w:r>
    </w:p>
    <w:p w:rsidR="005D2CD8" w:rsidRPr="005D2CD8" w:rsidRDefault="005D2CD8" w:rsidP="005D2CD8">
      <w:pPr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5D2CD8">
        <w:rPr>
          <w:rFonts w:ascii="仿宋_GB2312" w:eastAsia="仿宋_GB2312" w:hAnsi="仿宋_GB2312" w:cs="仿宋_GB2312" w:hint="eastAsia"/>
          <w:sz w:val="32"/>
          <w:szCs w:val="32"/>
        </w:rPr>
        <w:t>（三）日常签发支票时，银行出纳应根据凭证填写支票，加盖银行预留印鉴章，并在“支票登记簿”上记录收款单位名称、经济业务事项的金额、用途，同时支票领用人在支票领用本上签字确认。</w:t>
      </w:r>
    </w:p>
    <w:p w:rsidR="005D2CD8" w:rsidRPr="005D2CD8" w:rsidRDefault="005D2CD8" w:rsidP="005D2CD8">
      <w:pPr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5D2CD8">
        <w:rPr>
          <w:rFonts w:ascii="仿宋_GB2312" w:eastAsia="仿宋_GB2312" w:hAnsi="仿宋_GB2312" w:cs="仿宋_GB2312" w:hint="eastAsia"/>
          <w:sz w:val="32"/>
          <w:szCs w:val="32"/>
        </w:rPr>
        <w:t>（四）支票作废后，银行出纳对作废支票应加盖“作废”章，并妥善保管，同时，应在“支票登记簿”上加盖“作废”章。</w:t>
      </w:r>
    </w:p>
    <w:p w:rsidR="005D2CD8" w:rsidRPr="005D2CD8" w:rsidRDefault="005D2CD8" w:rsidP="005D2CD8">
      <w:pPr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5D2CD8">
        <w:rPr>
          <w:rFonts w:ascii="仿宋_GB2312" w:eastAsia="仿宋_GB2312" w:hAnsi="仿宋_GB2312" w:cs="仿宋_GB2312" w:hint="eastAsia"/>
          <w:bCs/>
          <w:sz w:val="32"/>
          <w:szCs w:val="32"/>
        </w:rPr>
        <w:t>第二十二条</w:t>
      </w:r>
      <w:r w:rsidRPr="005D2CD8">
        <w:rPr>
          <w:rFonts w:ascii="仿宋_GB2312" w:eastAsia="仿宋_GB2312" w:hAnsi="仿宋_GB2312" w:cs="仿宋_GB2312" w:hint="eastAsia"/>
          <w:sz w:val="32"/>
          <w:szCs w:val="32"/>
        </w:rPr>
        <w:t xml:space="preserve">  银行预留印鉴和空白支票应分别管理保管。空白支票由银行出纳保管，银行预留印鉴章，其中一枚法人专用章由现金出纳保管，一枚财务专用章由计财处长保管。现金出纳、银行出纳、审核人员按要求妥善严格保管好各自权限的网银U盾。</w:t>
      </w:r>
    </w:p>
    <w:p w:rsidR="005D2CD8" w:rsidRPr="005D2CD8" w:rsidRDefault="005D2CD8" w:rsidP="005D2CD8">
      <w:pPr>
        <w:snapToGrid w:val="0"/>
        <w:spacing w:line="360" w:lineRule="auto"/>
        <w:jc w:val="center"/>
        <w:rPr>
          <w:rFonts w:ascii="黑体" w:eastAsia="黑体" w:hAnsi="宋体" w:cs="宋体"/>
          <w:bCs/>
          <w:sz w:val="32"/>
          <w:szCs w:val="32"/>
        </w:rPr>
      </w:pPr>
      <w:r w:rsidRPr="005D2CD8">
        <w:rPr>
          <w:rFonts w:ascii="黑体" w:eastAsia="黑体" w:hAnsi="宋体" w:cs="宋体" w:hint="eastAsia"/>
          <w:bCs/>
          <w:sz w:val="32"/>
          <w:szCs w:val="32"/>
        </w:rPr>
        <w:t>第六章 零余额账户的管理</w:t>
      </w:r>
    </w:p>
    <w:p w:rsidR="005D2CD8" w:rsidRPr="005D2CD8" w:rsidRDefault="005D2CD8" w:rsidP="005D2CD8">
      <w:pPr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5D2CD8">
        <w:rPr>
          <w:rFonts w:ascii="仿宋_GB2312" w:eastAsia="仿宋_GB2312" w:hAnsi="仿宋_GB2312" w:cs="仿宋_GB2312" w:hint="eastAsia"/>
          <w:bCs/>
          <w:sz w:val="32"/>
          <w:szCs w:val="32"/>
        </w:rPr>
        <w:t>第二十三条</w:t>
      </w:r>
      <w:r w:rsidRPr="005D2CD8">
        <w:rPr>
          <w:rFonts w:ascii="仿宋_GB2312" w:eastAsia="仿宋_GB2312" w:hAnsi="仿宋_GB2312" w:cs="仿宋_GB2312" w:hint="eastAsia"/>
          <w:sz w:val="32"/>
          <w:szCs w:val="32"/>
        </w:rPr>
        <w:t xml:space="preserve"> 学校计财处根据省财政厅的批准，在国库集中支付代理银行开设预算单位零余额账户，用于办理国库集中支付经济业务。 </w:t>
      </w:r>
    </w:p>
    <w:p w:rsidR="005D2CD8" w:rsidRPr="005D2CD8" w:rsidRDefault="005D2CD8" w:rsidP="005D2CD8">
      <w:pPr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5D2CD8">
        <w:rPr>
          <w:rFonts w:ascii="仿宋_GB2312" w:eastAsia="仿宋_GB2312" w:hAnsi="仿宋_GB2312" w:cs="仿宋_GB2312" w:hint="eastAsia"/>
          <w:bCs/>
          <w:sz w:val="32"/>
          <w:szCs w:val="32"/>
        </w:rPr>
        <w:t>第二十四条</w:t>
      </w:r>
      <w:r w:rsidRPr="005D2CD8">
        <w:rPr>
          <w:rFonts w:ascii="仿宋_GB2312" w:eastAsia="仿宋_GB2312" w:hAnsi="仿宋_GB2312" w:cs="仿宋_GB2312" w:hint="eastAsia"/>
          <w:sz w:val="32"/>
          <w:szCs w:val="32"/>
        </w:rPr>
        <w:t xml:space="preserve"> 学校用款计划的申请。管理科工作人员根据财政批准的部门预算和支出分类，按月编制用款计划。用款</w:t>
      </w:r>
      <w:r w:rsidRPr="005D2CD8">
        <w:rPr>
          <w:rFonts w:ascii="仿宋_GB2312" w:eastAsia="仿宋_GB2312" w:hAnsi="仿宋_GB2312" w:cs="仿宋_GB2312" w:hint="eastAsia"/>
          <w:sz w:val="32"/>
          <w:szCs w:val="32"/>
        </w:rPr>
        <w:lastRenderedPageBreak/>
        <w:t>计划包括财政直接支付用款计划和财政授权支付用款计划两部分。</w:t>
      </w:r>
    </w:p>
    <w:p w:rsidR="005D2CD8" w:rsidRPr="005D2CD8" w:rsidRDefault="005D2CD8" w:rsidP="005D2CD8">
      <w:pPr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5D2CD8">
        <w:rPr>
          <w:rFonts w:ascii="仿宋_GB2312" w:eastAsia="仿宋_GB2312" w:hAnsi="仿宋_GB2312" w:cs="仿宋_GB2312" w:hint="eastAsia"/>
          <w:bCs/>
          <w:sz w:val="32"/>
          <w:szCs w:val="32"/>
        </w:rPr>
        <w:t>第二十五条</w:t>
      </w:r>
      <w:r w:rsidRPr="005D2CD8">
        <w:rPr>
          <w:rFonts w:ascii="仿宋_GB2312" w:eastAsia="仿宋_GB2312" w:hAnsi="仿宋_GB2312" w:cs="仿宋_GB2312" w:hint="eastAsia"/>
          <w:sz w:val="32"/>
          <w:szCs w:val="32"/>
        </w:rPr>
        <w:t xml:space="preserve"> 财政直接支付程序。出纳人员按照批复的财政直接支付用款计划，凭数字证书（USBKey智能密码钥匙）和登录户名、密码登录国库集中支付系统，以记账凭证为依据提出支付申请，审核人员进行一审审核并提交省财政会计核算中心，经中心二审复核后将财政性资金直接支付给收款人账户</w:t>
      </w:r>
    </w:p>
    <w:p w:rsidR="005D2CD8" w:rsidRPr="005D2CD8" w:rsidRDefault="005D2CD8" w:rsidP="005D2CD8">
      <w:pPr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5D2CD8">
        <w:rPr>
          <w:rFonts w:ascii="仿宋_GB2312" w:eastAsia="仿宋_GB2312" w:hAnsi="仿宋_GB2312" w:cs="仿宋_GB2312" w:hint="eastAsia"/>
          <w:bCs/>
          <w:sz w:val="32"/>
          <w:szCs w:val="32"/>
        </w:rPr>
        <w:t>第二十六条</w:t>
      </w:r>
      <w:r w:rsidRPr="005D2CD8">
        <w:rPr>
          <w:rFonts w:ascii="仿宋_GB2312" w:eastAsia="仿宋_GB2312" w:hAnsi="仿宋_GB2312" w:cs="仿宋_GB2312" w:hint="eastAsia"/>
          <w:sz w:val="32"/>
          <w:szCs w:val="32"/>
        </w:rPr>
        <w:t xml:space="preserve">  财政授权支付程序。出纳人员按照批复的财政授权支付用款计划，凭数字证书（USBKey智能密码钥匙）和登录户名、密码登录国库集中支付系统，以记账凭证为依据提出支付申请，生成《财政授权支付凭证》，由审核人员一审并生成支付令，出纳人员进行国库网银签发指令，再经审核人员网银复核后确认支付；支付单位如需领取转账支票或申请返还现金的，出纳人员应开具转账支票或现金支票，经由省财政会计核算中心二审通过，转账支票加盖银行印签章和填写支付号码交由经办人支付，现金支票则需将支票与加盖支票印鉴章的《财政授权支付凭证》送代理银行，代理银行根据所提供的票据将申请资金返回。</w:t>
      </w:r>
    </w:p>
    <w:p w:rsidR="005D2CD8" w:rsidRPr="005D2CD8" w:rsidRDefault="005D2CD8" w:rsidP="005D2CD8">
      <w:pPr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5D2CD8">
        <w:rPr>
          <w:rFonts w:ascii="仿宋_GB2312" w:eastAsia="仿宋_GB2312" w:hAnsi="仿宋_GB2312" w:cs="仿宋_GB2312" w:hint="eastAsia"/>
          <w:bCs/>
          <w:sz w:val="32"/>
          <w:szCs w:val="32"/>
        </w:rPr>
        <w:t>第二十七条</w:t>
      </w:r>
      <w:r w:rsidRPr="005D2CD8">
        <w:rPr>
          <w:rFonts w:ascii="仿宋_GB2312" w:eastAsia="仿宋_GB2312" w:hAnsi="仿宋_GB2312" w:cs="仿宋_GB2312" w:hint="eastAsia"/>
          <w:sz w:val="32"/>
          <w:szCs w:val="32"/>
        </w:rPr>
        <w:t xml:space="preserve"> 出纳人员、审核人员应按照财政的要求定期更改操作密码，分别妥善保管好各自数字证书，如有新增、变更或丢失毁坏的，需及时填写《浙江省电子政务外网数字证书业务办理申请表》及通过“浙江省电子政务数字证书办理平台”按要求进行办理相关业务手续。</w:t>
      </w:r>
    </w:p>
    <w:p w:rsidR="005D2CD8" w:rsidRPr="005D2CD8" w:rsidRDefault="005D2CD8" w:rsidP="005D2CD8">
      <w:pPr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5D2CD8">
        <w:rPr>
          <w:rFonts w:ascii="仿宋_GB2312" w:eastAsia="仿宋_GB2312" w:hAnsi="仿宋_GB2312" w:cs="仿宋_GB2312" w:hint="eastAsia"/>
          <w:bCs/>
          <w:sz w:val="32"/>
          <w:szCs w:val="32"/>
        </w:rPr>
        <w:lastRenderedPageBreak/>
        <w:t xml:space="preserve">第二十八条 </w:t>
      </w:r>
      <w:r w:rsidRPr="005D2CD8">
        <w:rPr>
          <w:rFonts w:ascii="仿宋_GB2312" w:eastAsia="仿宋_GB2312" w:hAnsi="仿宋_GB2312" w:cs="仿宋_GB2312" w:hint="eastAsia"/>
          <w:sz w:val="32"/>
          <w:szCs w:val="32"/>
        </w:rPr>
        <w:t>银行出纳人员应于每月结账日核对零余额账户，编制“零余额账户余额调节表”，并及时清理未达账项。超过两个月的未达账要督促有关部门和人员尽快处理并入账。</w:t>
      </w:r>
    </w:p>
    <w:p w:rsidR="005D2CD8" w:rsidRPr="005D2CD8" w:rsidRDefault="005D2CD8" w:rsidP="005D2CD8">
      <w:pPr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5D2CD8">
        <w:rPr>
          <w:rFonts w:ascii="仿宋_GB2312" w:eastAsia="仿宋_GB2312" w:hAnsi="仿宋_GB2312" w:cs="仿宋_GB2312" w:hint="eastAsia"/>
          <w:bCs/>
          <w:sz w:val="32"/>
          <w:szCs w:val="32"/>
        </w:rPr>
        <w:t>第二十九条</w:t>
      </w:r>
      <w:r w:rsidRPr="005D2CD8">
        <w:rPr>
          <w:rFonts w:ascii="仿宋_GB2312" w:eastAsia="仿宋_GB2312" w:hAnsi="仿宋_GB2312" w:cs="仿宋_GB2312" w:hint="eastAsia"/>
          <w:sz w:val="32"/>
          <w:szCs w:val="32"/>
        </w:rPr>
        <w:t xml:space="preserve">  负责国库集中支付的出纳人员进行工作交接时，应在交接清册上注明交接票证的种类、编号、份数及明细及财政预算执行系统的身份证书、登录密码，由移出人、</w:t>
      </w:r>
      <w:r w:rsidRPr="005D2CD8"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接收人、</w:t>
      </w:r>
      <w:r w:rsidRPr="005D2CD8">
        <w:rPr>
          <w:rFonts w:ascii="仿宋_GB2312" w:eastAsia="仿宋_GB2312" w:hAnsi="仿宋_GB2312" w:cs="仿宋_GB2312" w:hint="eastAsia"/>
          <w:sz w:val="32"/>
          <w:szCs w:val="32"/>
        </w:rPr>
        <w:t>监交人签字后分别保管。接收人在接收后及时更换相关密码。</w:t>
      </w:r>
    </w:p>
    <w:p w:rsidR="005D2CD8" w:rsidRPr="005D2CD8" w:rsidRDefault="005D2CD8" w:rsidP="005D2CD8">
      <w:pPr>
        <w:snapToGrid w:val="0"/>
        <w:spacing w:line="360" w:lineRule="auto"/>
        <w:jc w:val="center"/>
        <w:rPr>
          <w:rFonts w:ascii="黑体" w:eastAsia="黑体" w:hAnsi="宋体" w:cs="宋体"/>
          <w:bCs/>
          <w:sz w:val="32"/>
          <w:szCs w:val="32"/>
        </w:rPr>
      </w:pPr>
      <w:r w:rsidRPr="005D2CD8">
        <w:rPr>
          <w:rFonts w:ascii="黑体" w:eastAsia="黑体" w:hAnsi="宋体" w:cs="宋体" w:hint="eastAsia"/>
          <w:bCs/>
          <w:sz w:val="32"/>
          <w:szCs w:val="32"/>
        </w:rPr>
        <w:t>第七章 监督检查</w:t>
      </w:r>
    </w:p>
    <w:p w:rsidR="005D2CD8" w:rsidRPr="005D2CD8" w:rsidRDefault="005D2CD8" w:rsidP="005D2CD8">
      <w:pPr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5D2CD8">
        <w:rPr>
          <w:rFonts w:ascii="仿宋_GB2312" w:eastAsia="仿宋_GB2312" w:hAnsi="仿宋_GB2312" w:cs="仿宋_GB2312" w:hint="eastAsia"/>
          <w:bCs/>
          <w:sz w:val="32"/>
          <w:szCs w:val="32"/>
        </w:rPr>
        <w:t>第三十条</w:t>
      </w:r>
      <w:r w:rsidRPr="005D2CD8">
        <w:rPr>
          <w:rFonts w:ascii="仿宋_GB2312" w:eastAsia="仿宋_GB2312" w:hAnsi="仿宋_GB2312" w:cs="仿宋_GB2312" w:hint="eastAsia"/>
          <w:sz w:val="32"/>
          <w:szCs w:val="32"/>
        </w:rPr>
        <w:t xml:space="preserve">  学校计财处应定期和不定期地对货币资金业务进行检查，并记录检查情况，纪检监察处、审计处对货币资金业务的管理和使用情况进行监督。</w:t>
      </w:r>
    </w:p>
    <w:p w:rsidR="005D2CD8" w:rsidRPr="005D2CD8" w:rsidRDefault="005D2CD8" w:rsidP="005D2CD8">
      <w:pPr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5D2CD8">
        <w:rPr>
          <w:rFonts w:ascii="仿宋_GB2312" w:eastAsia="仿宋_GB2312" w:hAnsi="仿宋_GB2312" w:cs="仿宋_GB2312" w:hint="eastAsia"/>
          <w:bCs/>
          <w:sz w:val="32"/>
          <w:szCs w:val="32"/>
        </w:rPr>
        <w:t>第三十一条</w:t>
      </w:r>
      <w:r w:rsidRPr="005D2CD8">
        <w:rPr>
          <w:rFonts w:ascii="仿宋_GB2312" w:eastAsia="仿宋_GB2312" w:hAnsi="仿宋_GB2312" w:cs="仿宋_GB2312" w:hint="eastAsia"/>
          <w:sz w:val="32"/>
          <w:szCs w:val="32"/>
        </w:rPr>
        <w:t xml:space="preserve">  货币资金监督检查的内容主要包括：</w:t>
      </w:r>
    </w:p>
    <w:p w:rsidR="005D2CD8" w:rsidRPr="005D2CD8" w:rsidRDefault="005D2CD8" w:rsidP="005D2CD8">
      <w:pPr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5D2CD8">
        <w:rPr>
          <w:rFonts w:ascii="仿宋_GB2312" w:eastAsia="仿宋_GB2312" w:hAnsi="仿宋_GB2312" w:cs="仿宋_GB2312" w:hint="eastAsia"/>
          <w:sz w:val="32"/>
          <w:szCs w:val="32"/>
        </w:rPr>
        <w:t>（一）库存现金与账面余额是否一致，有无白条抵库、私自挪用现金等情况。</w:t>
      </w:r>
    </w:p>
    <w:p w:rsidR="005D2CD8" w:rsidRPr="005D2CD8" w:rsidRDefault="005D2CD8" w:rsidP="005D2CD8">
      <w:pPr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5D2CD8">
        <w:rPr>
          <w:rFonts w:ascii="仿宋_GB2312" w:eastAsia="仿宋_GB2312" w:hAnsi="仿宋_GB2312" w:cs="仿宋_GB2312" w:hint="eastAsia"/>
          <w:sz w:val="32"/>
          <w:szCs w:val="32"/>
        </w:rPr>
        <w:t>（二）货币资金支出的授权批准手续是否健全，是否存在越权审批行为。</w:t>
      </w:r>
    </w:p>
    <w:p w:rsidR="005D2CD8" w:rsidRPr="005D2CD8" w:rsidRDefault="005D2CD8" w:rsidP="005D2CD8">
      <w:pPr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5D2CD8">
        <w:rPr>
          <w:rFonts w:ascii="仿宋_GB2312" w:eastAsia="仿宋_GB2312" w:hAnsi="仿宋_GB2312" w:cs="仿宋_GB2312" w:hint="eastAsia"/>
          <w:sz w:val="32"/>
          <w:szCs w:val="32"/>
        </w:rPr>
        <w:t>（三）支付款项印章是否由专人分别保管，是否存在办理付款业务所需的全部印章交由一人保管的现象。</w:t>
      </w:r>
    </w:p>
    <w:p w:rsidR="005D2CD8" w:rsidRPr="005D2CD8" w:rsidRDefault="005D2CD8" w:rsidP="005D2CD8">
      <w:pPr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5D2CD8">
        <w:rPr>
          <w:rFonts w:ascii="仿宋_GB2312" w:eastAsia="仿宋_GB2312" w:hAnsi="仿宋_GB2312" w:cs="仿宋_GB2312" w:hint="eastAsia"/>
          <w:sz w:val="32"/>
          <w:szCs w:val="32"/>
        </w:rPr>
        <w:t>（四）票据的购买、领用、保管手续是否健全，票据保管是否存在漏洞。</w:t>
      </w:r>
    </w:p>
    <w:p w:rsidR="005D2CD8" w:rsidRPr="005D2CD8" w:rsidRDefault="005D2CD8" w:rsidP="005D2CD8">
      <w:pPr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5D2CD8">
        <w:rPr>
          <w:rFonts w:ascii="仿宋_GB2312" w:eastAsia="仿宋_GB2312" w:hAnsi="仿宋_GB2312" w:cs="仿宋_GB2312" w:hint="eastAsia"/>
          <w:sz w:val="32"/>
          <w:szCs w:val="32"/>
        </w:rPr>
        <w:t>（五）是否按规定程序办理国库集中支付，国库支付系统身份证书、登录密码是否专人分别保管，操作员、审核员</w:t>
      </w:r>
      <w:r w:rsidRPr="005D2CD8">
        <w:rPr>
          <w:rFonts w:ascii="仿宋_GB2312" w:eastAsia="仿宋_GB2312" w:hAnsi="仿宋_GB2312" w:cs="仿宋_GB2312" w:hint="eastAsia"/>
          <w:sz w:val="32"/>
          <w:szCs w:val="32"/>
        </w:rPr>
        <w:lastRenderedPageBreak/>
        <w:t>是否分别操作国库支付系统。</w:t>
      </w:r>
    </w:p>
    <w:p w:rsidR="005D2CD8" w:rsidRPr="005D2CD8" w:rsidRDefault="005D2CD8" w:rsidP="005D2CD8">
      <w:pPr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5D2CD8">
        <w:rPr>
          <w:rFonts w:ascii="仿宋_GB2312" w:eastAsia="仿宋_GB2312" w:hAnsi="仿宋_GB2312" w:cs="仿宋_GB2312" w:hint="eastAsia"/>
          <w:sz w:val="32"/>
          <w:szCs w:val="32"/>
        </w:rPr>
        <w:t>（六）其他涉及货币资金安全的事项。</w:t>
      </w:r>
    </w:p>
    <w:p w:rsidR="005D2CD8" w:rsidRPr="005D2CD8" w:rsidRDefault="005D2CD8" w:rsidP="005D2CD8">
      <w:pPr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color w:val="000000"/>
          <w:sz w:val="32"/>
          <w:szCs w:val="32"/>
        </w:rPr>
      </w:pPr>
      <w:r w:rsidRPr="005D2CD8">
        <w:rPr>
          <w:rFonts w:ascii="仿宋_GB2312" w:eastAsia="仿宋_GB2312" w:hAnsi="仿宋_GB2312" w:cs="仿宋_GB2312" w:hint="eastAsia"/>
          <w:bCs/>
          <w:sz w:val="32"/>
          <w:szCs w:val="32"/>
        </w:rPr>
        <w:t>第三十二条</w:t>
      </w:r>
      <w:r w:rsidRPr="005D2CD8">
        <w:rPr>
          <w:rFonts w:ascii="仿宋_GB2312" w:eastAsia="仿宋_GB2312" w:hAnsi="仿宋_GB2312" w:cs="仿宋_GB2312" w:hint="eastAsia"/>
          <w:sz w:val="32"/>
          <w:szCs w:val="32"/>
        </w:rPr>
        <w:t xml:space="preserve">  对监督检查过程中发现的货币资金内部控制中的薄弱环节，应当及时采取措施，加以纠正和完善</w:t>
      </w:r>
      <w:r w:rsidRPr="005D2CD8"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。如个人失职造成损失的，应追究相关人员责任。</w:t>
      </w:r>
    </w:p>
    <w:p w:rsidR="005D2CD8" w:rsidRPr="005D2CD8" w:rsidRDefault="005D2CD8" w:rsidP="005D2CD8">
      <w:pPr>
        <w:snapToGrid w:val="0"/>
        <w:spacing w:line="360" w:lineRule="auto"/>
        <w:jc w:val="center"/>
        <w:rPr>
          <w:rFonts w:ascii="黑体" w:eastAsia="黑体" w:hAnsi="宋体" w:cs="宋体"/>
          <w:bCs/>
          <w:sz w:val="32"/>
          <w:szCs w:val="32"/>
        </w:rPr>
      </w:pPr>
      <w:r w:rsidRPr="005D2CD8">
        <w:rPr>
          <w:rFonts w:ascii="黑体" w:eastAsia="黑体" w:hAnsi="宋体" w:cs="宋体" w:hint="eastAsia"/>
          <w:bCs/>
          <w:sz w:val="32"/>
          <w:szCs w:val="32"/>
        </w:rPr>
        <w:t>第八章 附 则</w:t>
      </w:r>
    </w:p>
    <w:p w:rsidR="005D2CD8" w:rsidRPr="005D2CD8" w:rsidRDefault="005D2CD8" w:rsidP="005D2CD8">
      <w:pPr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5D2CD8">
        <w:rPr>
          <w:rFonts w:ascii="仿宋_GB2312" w:eastAsia="仿宋_GB2312" w:hAnsi="仿宋_GB2312" w:cs="仿宋_GB2312" w:hint="eastAsia"/>
          <w:bCs/>
          <w:sz w:val="32"/>
          <w:szCs w:val="32"/>
        </w:rPr>
        <w:t xml:space="preserve">第三十三条 </w:t>
      </w:r>
      <w:r w:rsidRPr="005D2CD8">
        <w:rPr>
          <w:rFonts w:ascii="仿宋_GB2312" w:eastAsia="仿宋_GB2312" w:hAnsi="仿宋_GB2312" w:cs="仿宋_GB2312" w:hint="eastAsia"/>
          <w:sz w:val="32"/>
          <w:szCs w:val="32"/>
        </w:rPr>
        <w:t xml:space="preserve"> 本办法由计财处负责解释。</w:t>
      </w:r>
    </w:p>
    <w:p w:rsidR="005D2CD8" w:rsidRPr="005D2CD8" w:rsidRDefault="005D2CD8" w:rsidP="005D2CD8">
      <w:pPr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5D2CD8">
        <w:rPr>
          <w:rFonts w:ascii="仿宋_GB2312" w:eastAsia="仿宋_GB2312" w:hAnsi="仿宋_GB2312" w:cs="仿宋_GB2312" w:hint="eastAsia"/>
          <w:bCs/>
          <w:sz w:val="32"/>
          <w:szCs w:val="32"/>
        </w:rPr>
        <w:t>第三十四条</w:t>
      </w:r>
      <w:r w:rsidRPr="005D2CD8">
        <w:rPr>
          <w:rFonts w:ascii="仿宋_GB2312" w:eastAsia="仿宋_GB2312" w:hAnsi="仿宋_GB2312" w:cs="仿宋_GB2312" w:hint="eastAsia"/>
          <w:sz w:val="32"/>
          <w:szCs w:val="32"/>
        </w:rPr>
        <w:t xml:space="preserve">  本办法自发布之日起施行。</w:t>
      </w:r>
    </w:p>
    <w:p w:rsidR="00A86497" w:rsidRDefault="00A86497" w:rsidP="005D2CD8">
      <w:pPr>
        <w:spacing w:line="560" w:lineRule="exact"/>
      </w:pPr>
    </w:p>
    <w:p w:rsidR="00A86497" w:rsidRPr="00A86497" w:rsidRDefault="00A86497" w:rsidP="00A86497"/>
    <w:p w:rsidR="00A86497" w:rsidRPr="00A86497" w:rsidRDefault="00A86497" w:rsidP="00A86497"/>
    <w:p w:rsidR="00A86497" w:rsidRPr="00A86497" w:rsidRDefault="00A86497" w:rsidP="00A86497"/>
    <w:p w:rsidR="00A86497" w:rsidRPr="00A86497" w:rsidRDefault="00A86497" w:rsidP="00A86497"/>
    <w:p w:rsidR="00A86497" w:rsidRPr="00A86497" w:rsidRDefault="00A86497" w:rsidP="00A86497"/>
    <w:p w:rsidR="00A86497" w:rsidRPr="00A86497" w:rsidRDefault="00A86497" w:rsidP="00A86497"/>
    <w:p w:rsidR="00A86497" w:rsidRPr="00A86497" w:rsidRDefault="00A86497" w:rsidP="00A86497"/>
    <w:p w:rsidR="00A86497" w:rsidRPr="00A86497" w:rsidRDefault="00A86497" w:rsidP="00A86497"/>
    <w:p w:rsidR="00A86497" w:rsidRPr="00A86497" w:rsidRDefault="00A86497" w:rsidP="00A86497"/>
    <w:p w:rsidR="00A86497" w:rsidRPr="00A86497" w:rsidRDefault="00A86497" w:rsidP="00A86497"/>
    <w:p w:rsidR="00A86497" w:rsidRPr="00A86497" w:rsidRDefault="00A86497" w:rsidP="00A86497"/>
    <w:p w:rsidR="00A86497" w:rsidRPr="00A86497" w:rsidRDefault="00A86497" w:rsidP="00A86497"/>
    <w:p w:rsidR="00A86497" w:rsidRPr="00A86497" w:rsidRDefault="00A86497" w:rsidP="00A86497"/>
    <w:p w:rsidR="00A86497" w:rsidRPr="00A86497" w:rsidRDefault="00A86497" w:rsidP="00A86497"/>
    <w:p w:rsidR="00A86497" w:rsidRPr="00A86497" w:rsidRDefault="00A86497" w:rsidP="00A86497"/>
    <w:p w:rsidR="00A86497" w:rsidRPr="00A86497" w:rsidRDefault="00A86497" w:rsidP="00A86497"/>
    <w:p w:rsidR="00A86497" w:rsidRPr="00A86497" w:rsidRDefault="00A86497" w:rsidP="00A86497"/>
    <w:p w:rsidR="00A86497" w:rsidRPr="00A86497" w:rsidRDefault="00A86497" w:rsidP="00A86497"/>
    <w:p w:rsidR="00A86497" w:rsidRPr="00A86497" w:rsidRDefault="00A86497" w:rsidP="00A86497"/>
    <w:p w:rsidR="00A86497" w:rsidRPr="00A86497" w:rsidRDefault="00A86497" w:rsidP="00A86497"/>
    <w:p w:rsidR="00A86497" w:rsidRPr="00A86497" w:rsidRDefault="00A86497" w:rsidP="00A86497"/>
    <w:p w:rsidR="00A86497" w:rsidRPr="00A86497" w:rsidRDefault="00A86497" w:rsidP="00A86497"/>
    <w:p w:rsidR="00A86497" w:rsidRPr="00A86497" w:rsidRDefault="00A86497" w:rsidP="00A86497"/>
    <w:p w:rsidR="00A86497" w:rsidRPr="00A86497" w:rsidRDefault="00A86497" w:rsidP="00A86497"/>
    <w:p w:rsidR="00A86497" w:rsidRPr="00A86497" w:rsidRDefault="00A86497" w:rsidP="00A86497"/>
    <w:p w:rsidR="00A86497" w:rsidRDefault="00686C9D" w:rsidP="00A86497">
      <w:pPr>
        <w:spacing w:line="560" w:lineRule="exact"/>
        <w:ind w:leftChars="100" w:left="210" w:rightChars="100" w:right="210"/>
        <w:rPr>
          <w:rFonts w:ascii="仿宋_GB2312" w:eastAsia="仿宋_GB2312" w:hAnsi="仿宋"/>
          <w:sz w:val="28"/>
          <w:szCs w:val="28"/>
        </w:rPr>
      </w:pPr>
      <w:r>
        <w:rPr>
          <w:rFonts w:ascii="仿宋_GB2312" w:eastAsia="仿宋_GB2312" w:hAnsi="仿宋"/>
          <w:noProof/>
          <w:sz w:val="28"/>
          <w:szCs w:val="28"/>
        </w:rPr>
        <w:pict>
          <v:line id="_x0000_s1027" style="position:absolute;left:0;text-align:left;z-index:251661312" from="0,28.85pt" to="442.45pt,28.85pt"/>
        </w:pict>
      </w:r>
      <w:r>
        <w:rPr>
          <w:rFonts w:ascii="仿宋_GB2312" w:eastAsia="仿宋_GB2312" w:hAnsi="仿宋"/>
          <w:noProof/>
          <w:sz w:val="28"/>
          <w:szCs w:val="28"/>
        </w:rPr>
        <w:pict>
          <v:line id="_x0000_s1026" style="position:absolute;left:0;text-align:left;z-index:251660288" from="0,4pt" to="442.45pt,4pt"/>
        </w:pict>
      </w:r>
      <w:r w:rsidR="00A86497" w:rsidRPr="007B6B5A">
        <w:rPr>
          <w:rFonts w:ascii="仿宋_GB2312" w:eastAsia="仿宋_GB2312" w:hAnsi="仿宋" w:hint="eastAsia"/>
          <w:sz w:val="28"/>
          <w:szCs w:val="28"/>
        </w:rPr>
        <w:t>浙江经济职业技术学院办公室</w:t>
      </w:r>
      <w:r w:rsidR="00A86497" w:rsidRPr="007B6B5A">
        <w:rPr>
          <w:rFonts w:ascii="仿宋_GB2312" w:eastAsia="仿宋_GB2312" w:hint="eastAsia"/>
          <w:sz w:val="28"/>
          <w:szCs w:val="28"/>
        </w:rPr>
        <w:t xml:space="preserve">  </w:t>
      </w:r>
      <w:r w:rsidR="00A86497">
        <w:rPr>
          <w:rFonts w:ascii="仿宋_GB2312" w:eastAsia="仿宋_GB2312" w:hint="eastAsia"/>
          <w:sz w:val="28"/>
          <w:szCs w:val="28"/>
        </w:rPr>
        <w:t xml:space="preserve">       </w:t>
      </w:r>
      <w:r w:rsidR="00A86497" w:rsidRPr="007B6B5A">
        <w:rPr>
          <w:rFonts w:ascii="仿宋_GB2312" w:eastAsia="仿宋_GB2312" w:hint="eastAsia"/>
          <w:sz w:val="28"/>
          <w:szCs w:val="28"/>
        </w:rPr>
        <w:t xml:space="preserve"> </w:t>
      </w:r>
      <w:bookmarkStart w:id="3" w:name="日期"/>
      <w:r w:rsidR="00A86497" w:rsidRPr="007B6B5A">
        <w:rPr>
          <w:rFonts w:ascii="仿宋_GB2312" w:eastAsia="仿宋_GB2312" w:hint="eastAsia"/>
          <w:sz w:val="28"/>
          <w:szCs w:val="28"/>
        </w:rPr>
        <w:t>201</w:t>
      </w:r>
      <w:r w:rsidR="00A86497">
        <w:rPr>
          <w:rFonts w:ascii="仿宋_GB2312" w:eastAsia="仿宋_GB2312" w:hint="eastAsia"/>
          <w:sz w:val="28"/>
          <w:szCs w:val="28"/>
        </w:rPr>
        <w:t>7</w:t>
      </w:r>
      <w:r w:rsidR="00A86497" w:rsidRPr="007B6B5A">
        <w:rPr>
          <w:rFonts w:ascii="仿宋_GB2312" w:eastAsia="仿宋_GB2312" w:hint="eastAsia"/>
          <w:sz w:val="28"/>
          <w:szCs w:val="28"/>
        </w:rPr>
        <w:t>年</w:t>
      </w:r>
      <w:r w:rsidR="00A86497">
        <w:rPr>
          <w:rFonts w:ascii="仿宋_GB2312" w:eastAsia="仿宋_GB2312" w:hint="eastAsia"/>
          <w:sz w:val="28"/>
          <w:szCs w:val="28"/>
        </w:rPr>
        <w:t>1</w:t>
      </w:r>
      <w:r w:rsidR="00A86497" w:rsidRPr="007B6B5A">
        <w:rPr>
          <w:rFonts w:ascii="仿宋_GB2312" w:eastAsia="仿宋_GB2312" w:hint="eastAsia"/>
          <w:sz w:val="28"/>
          <w:szCs w:val="28"/>
        </w:rPr>
        <w:t>2月</w:t>
      </w:r>
      <w:r w:rsidR="00A86497">
        <w:rPr>
          <w:rFonts w:ascii="仿宋_GB2312" w:eastAsia="仿宋_GB2312" w:hint="eastAsia"/>
          <w:sz w:val="28"/>
          <w:szCs w:val="28"/>
        </w:rPr>
        <w:t>30</w:t>
      </w:r>
      <w:r w:rsidR="00A86497" w:rsidRPr="007B6B5A">
        <w:rPr>
          <w:rFonts w:ascii="仿宋_GB2312" w:eastAsia="仿宋_GB2312" w:hint="eastAsia"/>
          <w:sz w:val="28"/>
          <w:szCs w:val="28"/>
        </w:rPr>
        <w:t>日</w:t>
      </w:r>
      <w:bookmarkEnd w:id="3"/>
      <w:r w:rsidR="00A86497" w:rsidRPr="007B6B5A">
        <w:rPr>
          <w:rFonts w:ascii="仿宋_GB2312" w:eastAsia="仿宋_GB2312" w:hAnsi="仿宋" w:hint="eastAsia"/>
          <w:sz w:val="28"/>
          <w:szCs w:val="28"/>
        </w:rPr>
        <w:t>印发</w:t>
      </w:r>
    </w:p>
    <w:p w:rsidR="00A86497" w:rsidRPr="00A86497" w:rsidRDefault="00A86497" w:rsidP="00A86497">
      <w:pPr>
        <w:ind w:firstLineChars="200" w:firstLine="420"/>
      </w:pPr>
    </w:p>
    <w:sectPr w:rsidR="00A86497" w:rsidRPr="00A86497" w:rsidSect="008C48A7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6C9D" w:rsidRDefault="00686C9D" w:rsidP="005D2CD8">
      <w:r>
        <w:separator/>
      </w:r>
    </w:p>
  </w:endnote>
  <w:endnote w:type="continuationSeparator" w:id="0">
    <w:p w:rsidR="00686C9D" w:rsidRDefault="00686C9D" w:rsidP="005D2C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KaiTi">
    <w:altName w:val="黑体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TBiaoSongSJ">
    <w:altName w:val="黑体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altName w:val="Arial Unicode MS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299172"/>
      <w:docPartObj>
        <w:docPartGallery w:val="Page Numbers (Bottom of Page)"/>
        <w:docPartUnique/>
      </w:docPartObj>
    </w:sdtPr>
    <w:sdtEndPr/>
    <w:sdtContent>
      <w:p w:rsidR="003F76F3" w:rsidRDefault="00686C9D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526D1" w:rsidRPr="006526D1">
          <w:rPr>
            <w:noProof/>
            <w:lang w:val="zh-CN"/>
          </w:rPr>
          <w:t>1</w:t>
        </w:r>
        <w:r>
          <w:rPr>
            <w:noProof/>
            <w:lang w:val="zh-CN"/>
          </w:rPr>
          <w:fldChar w:fldCharType="end"/>
        </w:r>
      </w:p>
    </w:sdtContent>
  </w:sdt>
  <w:p w:rsidR="003F76F3" w:rsidRDefault="003F76F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6C9D" w:rsidRDefault="00686C9D" w:rsidP="005D2CD8">
      <w:r>
        <w:separator/>
      </w:r>
    </w:p>
  </w:footnote>
  <w:footnote w:type="continuationSeparator" w:id="0">
    <w:p w:rsidR="00686C9D" w:rsidRDefault="00686C9D" w:rsidP="005D2CD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D2CD8"/>
    <w:rsid w:val="003F5A66"/>
    <w:rsid w:val="003F76F3"/>
    <w:rsid w:val="005D2CD8"/>
    <w:rsid w:val="006526D1"/>
    <w:rsid w:val="00686C9D"/>
    <w:rsid w:val="008C48A7"/>
    <w:rsid w:val="009E6A8E"/>
    <w:rsid w:val="00A86497"/>
    <w:rsid w:val="00A94935"/>
    <w:rsid w:val="00B5381B"/>
    <w:rsid w:val="00DE3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64CFD1"/>
  <w15:docId w15:val="{CAFFBCDF-CDAF-4984-AF59-AC415658E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48A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D2CD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semiHidden/>
    <w:rsid w:val="005D2CD8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5D2CD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5D2CD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9</Pages>
  <Words>614</Words>
  <Characters>3500</Characters>
  <Application>Microsoft Office Word</Application>
  <DocSecurity>0</DocSecurity>
  <Lines>29</Lines>
  <Paragraphs>8</Paragraphs>
  <ScaleCrop>false</ScaleCrop>
  <Company>WZZX</Company>
  <LinksUpToDate>false</LinksUpToDate>
  <CharactersWithSpaces>4106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Love</dc:creator>
  <cp:keywords/>
  <dc:description/>
  <cp:lastModifiedBy>郑婷婷</cp:lastModifiedBy>
  <cp:revision>6</cp:revision>
  <dcterms:created xsi:type="dcterms:W3CDTF">2018-03-28T02:38:00Z</dcterms:created>
  <dcterms:modified xsi:type="dcterms:W3CDTF">2022-04-25T08:27:00Z</dcterms:modified>
</cp:coreProperties>
</file>